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2F2B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135741FE" w14:textId="77777777" w:rsidR="00482008" w:rsidRDefault="00482008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158B57B0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INSTRUCTIVO</w:t>
      </w:r>
    </w:p>
    <w:p w14:paraId="1DAFA713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76A936DA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TRASPASO DIGITAL</w:t>
      </w:r>
    </w:p>
    <w:p w14:paraId="54AA36D1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DE GOBIERNO</w:t>
      </w:r>
    </w:p>
    <w:p w14:paraId="2105BFE0" w14:textId="77777777" w:rsidR="00ED2762" w:rsidRPr="0099536E" w:rsidRDefault="00ED2762" w:rsidP="00AC6B18">
      <w:pPr>
        <w:jc w:val="center"/>
        <w:rPr>
          <w:rFonts w:asciiTheme="majorHAnsi" w:hAnsiTheme="majorHAnsi" w:cstheme="majorHAnsi"/>
          <w:sz w:val="72"/>
          <w:szCs w:val="72"/>
        </w:rPr>
      </w:pPr>
      <w:r w:rsidRPr="0099536E">
        <w:rPr>
          <w:rFonts w:asciiTheme="majorHAnsi" w:hAnsiTheme="majorHAnsi" w:cstheme="majorHAnsi"/>
          <w:sz w:val="72"/>
          <w:szCs w:val="72"/>
        </w:rPr>
        <w:t>AÑO 2021</w:t>
      </w:r>
    </w:p>
    <w:p w14:paraId="749EC6F1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0A431233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4A1DF1BD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79CFB6E0" w14:textId="77777777" w:rsidR="00ED2762" w:rsidRPr="0099536E" w:rsidRDefault="00ED2762" w:rsidP="00ED2762">
      <w:pPr>
        <w:jc w:val="center"/>
        <w:rPr>
          <w:rFonts w:asciiTheme="majorHAnsi" w:hAnsiTheme="majorHAnsi" w:cstheme="majorHAnsi"/>
          <w:sz w:val="72"/>
          <w:szCs w:val="72"/>
        </w:rPr>
      </w:pPr>
    </w:p>
    <w:p w14:paraId="30A799B3" w14:textId="77777777" w:rsidR="00482008" w:rsidRPr="0099536E" w:rsidRDefault="00ED2762" w:rsidP="00482008">
      <w:pPr>
        <w:jc w:val="center"/>
        <w:rPr>
          <w:rFonts w:asciiTheme="majorHAnsi" w:hAnsiTheme="majorHAnsi" w:cstheme="majorHAnsi"/>
          <w:sz w:val="36"/>
          <w:szCs w:val="36"/>
        </w:rPr>
      </w:pPr>
      <w:r w:rsidRPr="0099536E">
        <w:rPr>
          <w:rFonts w:asciiTheme="majorHAnsi" w:hAnsiTheme="majorHAnsi" w:cstheme="majorHAnsi"/>
          <w:sz w:val="36"/>
          <w:szCs w:val="36"/>
        </w:rPr>
        <w:t>MINISTERIO SECRETARÍA GENERAL DE LA PRESIDENCIA</w:t>
      </w:r>
      <w:r w:rsidR="00482008" w:rsidRPr="0099536E">
        <w:rPr>
          <w:rFonts w:asciiTheme="majorHAnsi" w:hAnsiTheme="majorHAnsi" w:cstheme="majorHAnsi"/>
          <w:sz w:val="24"/>
          <w:szCs w:val="24"/>
        </w:rPr>
        <w:br w:type="page"/>
      </w:r>
    </w:p>
    <w:p w14:paraId="28C03847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Todas las secciones que se detallan a continuación se deben informar a través de una plataforma digital que se </w:t>
      </w:r>
      <w:r w:rsidR="00403048">
        <w:rPr>
          <w:rFonts w:asciiTheme="majorHAnsi" w:hAnsiTheme="majorHAnsi" w:cstheme="majorHAnsi"/>
          <w:sz w:val="24"/>
          <w:szCs w:val="24"/>
        </w:rPr>
        <w:t>dispondrá</w:t>
      </w:r>
      <w:r w:rsidRPr="0099536E">
        <w:rPr>
          <w:rFonts w:asciiTheme="majorHAnsi" w:hAnsiTheme="majorHAnsi" w:cstheme="majorHAnsi"/>
          <w:sz w:val="24"/>
          <w:szCs w:val="24"/>
        </w:rPr>
        <w:t xml:space="preserve"> para estos efectos;</w:t>
      </w:r>
      <w:r w:rsidR="00466EDA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E93462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traspaso.digital.gob.cl</w:t>
        </w:r>
      </w:hyperlink>
      <w:r w:rsidR="00E93462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, para acceder a ella, las contrapartes designadas deberán ingresar utilizando su Clave</w:t>
      </w:r>
      <w:r w:rsidR="002B542C">
        <w:rPr>
          <w:rFonts w:asciiTheme="majorHAnsi" w:hAnsiTheme="majorHAnsi" w:cstheme="majorHAnsi"/>
          <w:sz w:val="24"/>
          <w:szCs w:val="24"/>
        </w:rPr>
        <w:t xml:space="preserve"> </w:t>
      </w:r>
      <w:r w:rsidR="00476812" w:rsidRPr="0099536E">
        <w:rPr>
          <w:rFonts w:asciiTheme="majorHAnsi" w:hAnsiTheme="majorHAnsi" w:cstheme="majorHAnsi"/>
          <w:sz w:val="24"/>
          <w:szCs w:val="24"/>
        </w:rPr>
        <w:t>Ú</w:t>
      </w:r>
      <w:r w:rsidRPr="0099536E">
        <w:rPr>
          <w:rFonts w:asciiTheme="majorHAnsi" w:hAnsiTheme="majorHAnsi" w:cstheme="majorHAnsi"/>
          <w:sz w:val="24"/>
          <w:szCs w:val="24"/>
        </w:rPr>
        <w:t>nica</w:t>
      </w:r>
      <w:r w:rsidR="00DF6774">
        <w:rPr>
          <w:rFonts w:asciiTheme="majorHAnsi" w:hAnsiTheme="majorHAnsi" w:cstheme="majorHAnsi"/>
          <w:sz w:val="24"/>
          <w:szCs w:val="24"/>
        </w:rPr>
        <w:t xml:space="preserve">, </w:t>
      </w:r>
      <w:hyperlink r:id="rId9" w:history="1">
        <w:r w:rsidR="00C32D7A" w:rsidRPr="00010E53">
          <w:rPr>
            <w:rStyle w:val="Hipervnculo"/>
            <w:rFonts w:asciiTheme="majorHAnsi" w:hAnsiTheme="majorHAnsi" w:cstheme="majorHAnsi"/>
            <w:sz w:val="24"/>
            <w:szCs w:val="24"/>
          </w:rPr>
          <w:t>claveunica.gob.cl</w:t>
        </w:r>
      </w:hyperlink>
      <w:r w:rsidR="00C32D7A">
        <w:rPr>
          <w:rFonts w:asciiTheme="majorHAnsi" w:hAnsiTheme="majorHAnsi" w:cstheme="majorHAnsi"/>
          <w:sz w:val="24"/>
          <w:szCs w:val="24"/>
        </w:rPr>
        <w:t xml:space="preserve"> 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713BC3DF" w14:textId="77777777" w:rsidR="00ED2762" w:rsidRPr="0099536E" w:rsidRDefault="00952782" w:rsidP="00ED2762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bookmarkStart w:id="0" w:name="_Hlk95901461"/>
      <w:r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Área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P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rogramática y </w:t>
      </w:r>
      <w:r w:rsidR="00EA6B1B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de G</w:t>
      </w:r>
      <w:r w:rsidR="00ED2762"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estión</w:t>
      </w:r>
    </w:p>
    <w:p w14:paraId="1CD6382D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Entregar los contenidos relevantes sobre la gestión ministerial, sus compromisos, metas, programas y proyectos terminados o en ejecución.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25C0ED65" w14:textId="77777777" w:rsidTr="00ED2762">
        <w:trPr>
          <w:trHeight w:val="645"/>
        </w:trPr>
        <w:tc>
          <w:tcPr>
            <w:tcW w:w="8940" w:type="dxa"/>
          </w:tcPr>
          <w:p w14:paraId="6135DB0E" w14:textId="77777777" w:rsidR="00ED2762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“Marco normativo aplicable”, transparencia activa, web del Servicio.</w:t>
            </w:r>
          </w:p>
          <w:p w14:paraId="6A219794" w14:textId="68E3B305" w:rsidR="006456BC" w:rsidRPr="006456BC" w:rsidRDefault="0079540F" w:rsidP="00ED276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540F">
              <w:rPr>
                <w:rFonts w:asciiTheme="majorHAnsi" w:hAnsiTheme="majorHAnsi" w:cstheme="majorHAnsi"/>
                <w:b/>
                <w:sz w:val="24"/>
                <w:szCs w:val="24"/>
              </w:rPr>
              <w:t>https://www.portaltransparencia.cl/PortalPdT/directorio-de-organismos-regulados/?org=AO040&amp;pagina=34150461</w:t>
            </w:r>
          </w:p>
        </w:tc>
      </w:tr>
    </w:tbl>
    <w:p w14:paraId="7560135B" w14:textId="6F844B2A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Ley orgánica institucional.</w:t>
      </w:r>
      <w:r w:rsidR="000F27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1D377D5" w14:textId="77777777" w:rsidR="00ED2762" w:rsidRPr="0099536E" w:rsidRDefault="00ED2762" w:rsidP="00482008">
      <w:pPr>
        <w:pStyle w:val="Prrafodelista"/>
        <w:jc w:val="both"/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ED2762" w:rsidRPr="0099536E" w14:paraId="171971AB" w14:textId="77777777" w:rsidTr="00ED2762">
        <w:trPr>
          <w:trHeight w:val="645"/>
        </w:trPr>
        <w:tc>
          <w:tcPr>
            <w:tcW w:w="8940" w:type="dxa"/>
          </w:tcPr>
          <w:p w14:paraId="28A8DDE7" w14:textId="77777777" w:rsidR="00ED2762" w:rsidRPr="00151DEF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51DEF">
              <w:rPr>
                <w:rFonts w:asciiTheme="majorHAnsi" w:hAnsiTheme="majorHAnsi" w:cstheme="majorHAnsi"/>
                <w:sz w:val="24"/>
                <w:szCs w:val="24"/>
              </w:rPr>
              <w:t>Indicar link a formulario A1, “Definiciones estratégicas” en sitio web DIPRES.</w:t>
            </w:r>
          </w:p>
          <w:p w14:paraId="7155B13F" w14:textId="77777777" w:rsidR="00151DEF" w:rsidRPr="00151DEF" w:rsidRDefault="00151DEF" w:rsidP="00151DE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F7DB5EB" w14:textId="77777777" w:rsidR="006456BC" w:rsidRPr="00151DEF" w:rsidRDefault="00604FB7" w:rsidP="00151DE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hyperlink r:id="rId10" w:history="1">
              <w:r w:rsidR="00151DEF" w:rsidRPr="00151DEF">
                <w:rPr>
                  <w:rFonts w:asciiTheme="majorHAnsi" w:hAnsiTheme="majorHAnsi" w:cstheme="majorHAnsi"/>
                  <w:b/>
                  <w:sz w:val="24"/>
                  <w:szCs w:val="24"/>
                </w:rPr>
                <w:t>http://www.dipres.cl/597/articles-260958_doc_pdf.pdf</w:t>
              </w:r>
            </w:hyperlink>
          </w:p>
          <w:p w14:paraId="14B8F847" w14:textId="77777777" w:rsidR="006456BC" w:rsidRPr="00151DEF" w:rsidRDefault="006456BC" w:rsidP="00ED276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62A779A" w14:textId="41446DFD" w:rsidR="00ED2762" w:rsidRPr="0099536E" w:rsidRDefault="00ED2762" w:rsidP="00ED276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Misión institucional y objetivos estratégicos </w:t>
      </w:r>
      <w:r w:rsidR="00482008" w:rsidRPr="0099536E">
        <w:rPr>
          <w:rFonts w:asciiTheme="majorHAnsi" w:hAnsiTheme="majorHAnsi" w:cstheme="majorHAnsi"/>
          <w:sz w:val="24"/>
          <w:szCs w:val="24"/>
        </w:rPr>
        <w:t>2022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  <w:r w:rsidR="000F27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63B178C" w14:textId="77777777" w:rsidR="00ED2762" w:rsidRPr="0099536E" w:rsidRDefault="00ED2762" w:rsidP="00ED276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4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D2762" w:rsidRPr="0099536E" w14:paraId="4527FAED" w14:textId="77777777" w:rsidTr="0079540F">
        <w:trPr>
          <w:trHeight w:val="191"/>
        </w:trPr>
        <w:tc>
          <w:tcPr>
            <w:tcW w:w="8388" w:type="dxa"/>
          </w:tcPr>
          <w:p w14:paraId="04035671" w14:textId="77777777" w:rsidR="00ED2762" w:rsidRDefault="00ED2762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“Diagrama de la estructura orgánica” en transparencia activa, web del Servicio</w:t>
            </w:r>
          </w:p>
          <w:p w14:paraId="204D00E4" w14:textId="62E1FC41" w:rsidR="00FA4048" w:rsidRPr="0099536E" w:rsidRDefault="0079540F" w:rsidP="00ED2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9540F">
              <w:rPr>
                <w:rFonts w:asciiTheme="majorHAnsi" w:hAnsiTheme="majorHAnsi" w:cstheme="majorHAnsi"/>
                <w:b/>
                <w:sz w:val="24"/>
                <w:szCs w:val="24"/>
              </w:rPr>
              <w:t>https://www.portaltransparencia.cl/PortalPdT/documents/10179/62801/organigrama.png_1557938522137/b152930b-eaa7-49db-b78d-703c126f7eb3</w:t>
            </w:r>
          </w:p>
        </w:tc>
      </w:tr>
    </w:tbl>
    <w:p w14:paraId="29D2369B" w14:textId="1A6612F2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Organigrama institucional.</w:t>
      </w:r>
      <w:r w:rsidR="000F27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85B05B" w14:textId="77777777" w:rsidR="00ED2762" w:rsidRPr="0099536E" w:rsidRDefault="00ED2762" w:rsidP="00ED2762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354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E47C6" w:rsidRPr="0099536E" w14:paraId="228D14FA" w14:textId="77777777" w:rsidTr="004E47C6">
        <w:trPr>
          <w:trHeight w:val="645"/>
        </w:trPr>
        <w:tc>
          <w:tcPr>
            <w:tcW w:w="8940" w:type="dxa"/>
          </w:tcPr>
          <w:p w14:paraId="23CB3095" w14:textId="77777777" w:rsidR="004E47C6" w:rsidRDefault="004E47C6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 a banner Compromisos de Gestión Institucional, página web institucional.</w:t>
            </w:r>
          </w:p>
          <w:p w14:paraId="45138D56" w14:textId="77777777" w:rsidR="00151DEF" w:rsidRPr="00151DEF" w:rsidRDefault="00604FB7" w:rsidP="004E47C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hyperlink r:id="rId11" w:history="1">
              <w:r w:rsidR="00151DEF" w:rsidRPr="00151DEF">
                <w:rPr>
                  <w:rFonts w:asciiTheme="majorHAnsi" w:hAnsiTheme="majorHAnsi" w:cstheme="majorHAnsi"/>
                  <w:b/>
                  <w:sz w:val="24"/>
                  <w:szCs w:val="24"/>
                </w:rPr>
                <w:t>https://www.portaltransparencia.cl/PortalPdT/directorio-de-organismos-regulados/?org=AO001&amp;pagina=59420161</w:t>
              </w:r>
            </w:hyperlink>
          </w:p>
          <w:p w14:paraId="1A21ECFB" w14:textId="77777777" w:rsidR="00151DEF" w:rsidRPr="0099536E" w:rsidRDefault="00151DEF" w:rsidP="004E47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96A92B7" w14:textId="58F17CE5" w:rsidR="00ED2762" w:rsidRPr="0099536E" w:rsidRDefault="00ED2762" w:rsidP="00ED2762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Cumplimiento de objetivos institucionales.</w:t>
      </w:r>
      <w:r w:rsidR="000F27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8B2C6E" w14:textId="77777777" w:rsidR="004E47C6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7E344968" w14:textId="77777777" w:rsidR="00FE7634" w:rsidRDefault="00FE7634" w:rsidP="004E47C6">
      <w:pPr>
        <w:rPr>
          <w:rFonts w:asciiTheme="majorHAnsi" w:hAnsiTheme="majorHAnsi" w:cstheme="majorHAnsi"/>
          <w:sz w:val="24"/>
          <w:szCs w:val="24"/>
        </w:rPr>
      </w:pPr>
    </w:p>
    <w:p w14:paraId="36F105A1" w14:textId="77777777" w:rsidR="00FE7634" w:rsidRDefault="00FE7634" w:rsidP="004E47C6">
      <w:pPr>
        <w:rPr>
          <w:rFonts w:asciiTheme="majorHAnsi" w:hAnsiTheme="majorHAnsi" w:cstheme="majorHAnsi"/>
          <w:sz w:val="24"/>
          <w:szCs w:val="24"/>
        </w:rPr>
      </w:pPr>
    </w:p>
    <w:p w14:paraId="5771CC3A" w14:textId="77777777" w:rsidR="00FE7634" w:rsidRDefault="00FE7634" w:rsidP="004E47C6">
      <w:pPr>
        <w:rPr>
          <w:rFonts w:asciiTheme="majorHAnsi" w:hAnsiTheme="majorHAnsi" w:cstheme="majorHAnsi"/>
          <w:sz w:val="24"/>
          <w:szCs w:val="24"/>
        </w:rPr>
      </w:pPr>
    </w:p>
    <w:p w14:paraId="43B4A5A3" w14:textId="77777777" w:rsidR="00FE7634" w:rsidRDefault="00FE7634" w:rsidP="004E47C6">
      <w:pPr>
        <w:rPr>
          <w:rFonts w:asciiTheme="majorHAnsi" w:hAnsiTheme="majorHAnsi" w:cstheme="majorHAnsi"/>
          <w:sz w:val="24"/>
          <w:szCs w:val="24"/>
        </w:rPr>
      </w:pPr>
    </w:p>
    <w:p w14:paraId="04432C85" w14:textId="77777777" w:rsidR="00FE7634" w:rsidRDefault="00FE7634" w:rsidP="004E47C6">
      <w:pPr>
        <w:rPr>
          <w:rFonts w:asciiTheme="majorHAnsi" w:hAnsiTheme="majorHAnsi" w:cstheme="majorHAnsi"/>
          <w:sz w:val="24"/>
          <w:szCs w:val="24"/>
        </w:rPr>
      </w:pPr>
    </w:p>
    <w:p w14:paraId="200F96AD" w14:textId="77777777" w:rsidR="00FE7634" w:rsidRPr="0099536E" w:rsidRDefault="00FE7634" w:rsidP="004E47C6">
      <w:pPr>
        <w:rPr>
          <w:rFonts w:asciiTheme="majorHAnsi" w:hAnsiTheme="majorHAnsi" w:cstheme="majorHAnsi"/>
          <w:sz w:val="24"/>
          <w:szCs w:val="24"/>
        </w:rPr>
      </w:pPr>
    </w:p>
    <w:p w14:paraId="111432B5" w14:textId="4F841663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preparación. </w:t>
      </w:r>
      <w:r w:rsidR="000F271D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AC6B18" w:rsidRPr="0099536E" w14:paraId="0F522967" w14:textId="77777777" w:rsidTr="00BB5F67">
        <w:tc>
          <w:tcPr>
            <w:tcW w:w="704" w:type="dxa"/>
          </w:tcPr>
          <w:p w14:paraId="4EEA04A6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14:paraId="02C1254E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46C0E260" w14:textId="77777777" w:rsidR="00AC6B18" w:rsidRPr="0099536E" w:rsidRDefault="00AC0CF2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70B949D3" w14:textId="77777777" w:rsidR="00AC6B18" w:rsidRPr="0099536E" w:rsidRDefault="00BB5F67" w:rsidP="00AC6B1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AC6B18" w:rsidRPr="0099536E" w14:paraId="0A970DD7" w14:textId="77777777" w:rsidTr="00BB5F67">
        <w:tc>
          <w:tcPr>
            <w:tcW w:w="704" w:type="dxa"/>
          </w:tcPr>
          <w:p w14:paraId="5E0B10BC" w14:textId="77777777" w:rsidR="00AC6B18" w:rsidRPr="00FE7634" w:rsidRDefault="00064D27" w:rsidP="00AC6B1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8DDE9A" w14:textId="77777777" w:rsidR="00DB4A15" w:rsidRPr="00FE7634" w:rsidRDefault="00FE7634" w:rsidP="00DB4A1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>Estudio</w:t>
            </w:r>
            <w:r w:rsidR="00A176C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>Investigación</w:t>
            </w:r>
            <w:r w:rsidR="00DB4A15"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Ergonómica de</w:t>
            </w:r>
          </w:p>
          <w:p w14:paraId="02A19FC7" w14:textId="77777777" w:rsidR="00AC6B18" w:rsidRPr="00FE7634" w:rsidRDefault="00DB4A15" w:rsidP="00DB4A1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>Cargadores y Bodegueros</w:t>
            </w:r>
            <w:r w:rsidR="00A176C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del Sistema Franco de Iquique</w:t>
            </w:r>
          </w:p>
        </w:tc>
        <w:tc>
          <w:tcPr>
            <w:tcW w:w="2657" w:type="dxa"/>
          </w:tcPr>
          <w:p w14:paraId="0D7B4301" w14:textId="77777777" w:rsidR="00AC6B18" w:rsidRPr="00FE7634" w:rsidRDefault="00AC6B18" w:rsidP="00AC6B1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CC62933" w14:textId="77777777" w:rsidR="00FE7634" w:rsidRPr="00FE7634" w:rsidRDefault="00FE7634" w:rsidP="00AC6B1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M$ 88.105</w:t>
            </w:r>
          </w:p>
        </w:tc>
        <w:tc>
          <w:tcPr>
            <w:tcW w:w="2207" w:type="dxa"/>
          </w:tcPr>
          <w:p w14:paraId="69275DF8" w14:textId="77777777" w:rsidR="00AC6B18" w:rsidRPr="00FE7634" w:rsidRDefault="00AC6B18" w:rsidP="00FE763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64CE822" w14:textId="77777777" w:rsidR="00FE7634" w:rsidRPr="00FE7634" w:rsidRDefault="00FE7634" w:rsidP="00A176C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>A la espera de Asignación Presupuestaria</w:t>
            </w:r>
            <w:r w:rsidR="00A176C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del GORE Tarapacá</w:t>
            </w:r>
          </w:p>
          <w:p w14:paraId="6F722F8C" w14:textId="77777777" w:rsidR="00FE7634" w:rsidRPr="00FE7634" w:rsidRDefault="00FE7634" w:rsidP="00FE763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E7634" w:rsidRPr="00FE7634" w14:paraId="0C7C3DF4" w14:textId="77777777" w:rsidTr="007D7200">
        <w:tc>
          <w:tcPr>
            <w:tcW w:w="704" w:type="dxa"/>
          </w:tcPr>
          <w:p w14:paraId="5FFAADDF" w14:textId="77777777" w:rsidR="00FE7634" w:rsidRPr="00FE7634" w:rsidRDefault="00FE7634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EED29C4" w14:textId="77777777" w:rsidR="00FE7634" w:rsidRPr="00FE7634" w:rsidRDefault="005460CE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Reposición de Equipos de Equipos de Laboratorio de Salud Pública</w:t>
            </w:r>
            <w:r w:rsidR="00A176C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de la Región de Tarapacá</w:t>
            </w:r>
          </w:p>
        </w:tc>
        <w:tc>
          <w:tcPr>
            <w:tcW w:w="2657" w:type="dxa"/>
          </w:tcPr>
          <w:p w14:paraId="5B68114E" w14:textId="77777777" w:rsidR="00FE7634" w:rsidRPr="00FE7634" w:rsidRDefault="00FE7634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26CB3A7" w14:textId="77777777" w:rsidR="00FE7634" w:rsidRPr="00FE7634" w:rsidRDefault="00FE7634" w:rsidP="00FE76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</w:t>
            </w:r>
            <w:r w:rsidR="005460CE">
              <w:rPr>
                <w:rFonts w:asciiTheme="majorHAnsi" w:hAnsiTheme="majorHAnsi" w:cstheme="majorHAnsi"/>
                <w:b/>
                <w:sz w:val="24"/>
                <w:szCs w:val="24"/>
              </w:rPr>
              <w:t>M$ 88.023</w:t>
            </w:r>
          </w:p>
        </w:tc>
        <w:tc>
          <w:tcPr>
            <w:tcW w:w="2207" w:type="dxa"/>
          </w:tcPr>
          <w:p w14:paraId="5F34F119" w14:textId="77777777" w:rsidR="00FE7634" w:rsidRPr="00FE7634" w:rsidRDefault="00FE7634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D122759" w14:textId="77777777" w:rsidR="00FE7634" w:rsidRPr="00FE7634" w:rsidRDefault="005460CE" w:rsidP="00FE763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Reingreso GORE , </w:t>
            </w:r>
            <w:r w:rsidR="00A176C2">
              <w:rPr>
                <w:rFonts w:asciiTheme="majorHAnsi" w:hAnsiTheme="majorHAnsi" w:cstheme="majorHAnsi"/>
                <w:b/>
                <w:sz w:val="24"/>
                <w:szCs w:val="24"/>
              </w:rPr>
              <w:t>para evaluación</w:t>
            </w:r>
          </w:p>
        </w:tc>
      </w:tr>
      <w:tr w:rsidR="00AD0DB2" w:rsidRPr="00FE7634" w14:paraId="76AB35E4" w14:textId="77777777" w:rsidTr="007D7200">
        <w:tc>
          <w:tcPr>
            <w:tcW w:w="704" w:type="dxa"/>
          </w:tcPr>
          <w:p w14:paraId="15616B19" w14:textId="77777777" w:rsidR="00AD0DB2" w:rsidRPr="00FE7634" w:rsidRDefault="00A176C2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5564D10" w14:textId="77777777" w:rsidR="00AD0DB2" w:rsidRPr="00FE7634" w:rsidRDefault="00A176C2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Construcción </w:t>
            </w:r>
            <w:r w:rsidR="00AD0DB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Laboratorio Salud Pública de la Región de Tarapacá</w:t>
            </w:r>
          </w:p>
        </w:tc>
        <w:tc>
          <w:tcPr>
            <w:tcW w:w="2657" w:type="dxa"/>
          </w:tcPr>
          <w:p w14:paraId="6AD73461" w14:textId="77777777" w:rsidR="00AD0DB2" w:rsidRPr="00FE7634" w:rsidRDefault="00AD0DB2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D0157B6" w14:textId="77777777" w:rsidR="00AD0DB2" w:rsidRPr="00FE7634" w:rsidRDefault="00AD0DB2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E763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</w:t>
            </w:r>
            <w:r w:rsidR="00561343">
              <w:rPr>
                <w:rFonts w:asciiTheme="majorHAnsi" w:hAnsiTheme="majorHAnsi" w:cstheme="majorHAnsi"/>
                <w:b/>
                <w:sz w:val="24"/>
                <w:szCs w:val="24"/>
              </w:rPr>
              <w:t>M$ 4.038.319</w:t>
            </w:r>
          </w:p>
        </w:tc>
        <w:tc>
          <w:tcPr>
            <w:tcW w:w="2207" w:type="dxa"/>
          </w:tcPr>
          <w:p w14:paraId="178EBF4E" w14:textId="77777777" w:rsidR="00AD0DB2" w:rsidRPr="00FE7634" w:rsidRDefault="00AD0DB2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A4DD32C" w14:textId="77777777" w:rsidR="00AD0DB2" w:rsidRPr="00FE7634" w:rsidRDefault="000F271D" w:rsidP="007D720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En </w:t>
            </w:r>
            <w:r w:rsidR="00A176C2">
              <w:rPr>
                <w:rFonts w:asciiTheme="majorHAnsi" w:hAnsiTheme="majorHAnsi" w:cstheme="majorHAnsi"/>
                <w:b/>
                <w:sz w:val="24"/>
                <w:szCs w:val="24"/>
              </w:rPr>
              <w:t>Licitación Pública</w:t>
            </w:r>
          </w:p>
        </w:tc>
      </w:tr>
    </w:tbl>
    <w:p w14:paraId="213F7626" w14:textId="77777777" w:rsidR="004E47C6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p w14:paraId="13FCEC74" w14:textId="77777777" w:rsidR="00FE7634" w:rsidRPr="0099536E" w:rsidRDefault="00FE7634" w:rsidP="00BB5F6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57"/>
        <w:gridCol w:w="2207"/>
      </w:tblGrid>
      <w:tr w:rsidR="00BB5F67" w:rsidRPr="0099536E" w14:paraId="1E38544E" w14:textId="77777777" w:rsidTr="00BB5F67">
        <w:tc>
          <w:tcPr>
            <w:tcW w:w="704" w:type="dxa"/>
          </w:tcPr>
          <w:p w14:paraId="6907CF84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260" w:type="dxa"/>
          </w:tcPr>
          <w:p w14:paraId="6BB0EFB0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programa/proyecto</w:t>
            </w:r>
          </w:p>
        </w:tc>
        <w:tc>
          <w:tcPr>
            <w:tcW w:w="2657" w:type="dxa"/>
          </w:tcPr>
          <w:p w14:paraId="7DE832FD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Monto estimado a ejecutar (en miles de pesos)</w:t>
            </w:r>
          </w:p>
        </w:tc>
        <w:tc>
          <w:tcPr>
            <w:tcW w:w="2207" w:type="dxa"/>
          </w:tcPr>
          <w:p w14:paraId="4FF8FE15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Etapa de ejecución</w:t>
            </w:r>
          </w:p>
        </w:tc>
      </w:tr>
      <w:tr w:rsidR="00BB5F67" w:rsidRPr="0099536E" w14:paraId="47668E77" w14:textId="77777777" w:rsidTr="00BB5F67">
        <w:tc>
          <w:tcPr>
            <w:tcW w:w="704" w:type="dxa"/>
          </w:tcPr>
          <w:p w14:paraId="720704A8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4A9672" w14:textId="77777777" w:rsidR="00BB5F67" w:rsidRPr="000F271D" w:rsidRDefault="000F271D" w:rsidP="00BB5F6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F271D">
              <w:rPr>
                <w:rFonts w:asciiTheme="majorHAnsi" w:hAnsiTheme="majorHAnsi" w:cstheme="majorHAnsi"/>
                <w:b/>
                <w:sz w:val="24"/>
                <w:szCs w:val="24"/>
              </w:rPr>
              <w:t>NO Hay a la Fecha</w:t>
            </w:r>
          </w:p>
        </w:tc>
        <w:tc>
          <w:tcPr>
            <w:tcW w:w="2657" w:type="dxa"/>
          </w:tcPr>
          <w:p w14:paraId="527A5F2A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A1C099" w14:textId="77777777" w:rsidR="00BB5F67" w:rsidRPr="0099536E" w:rsidRDefault="00BB5F67" w:rsidP="00BB5F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4743FC0" w14:textId="195BB334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Programas y</w:t>
      </w:r>
      <w:r w:rsidR="006005A6" w:rsidRPr="0099536E">
        <w:rPr>
          <w:rFonts w:asciiTheme="majorHAnsi" w:hAnsiTheme="majorHAnsi" w:cstheme="majorHAnsi"/>
          <w:sz w:val="24"/>
          <w:szCs w:val="24"/>
        </w:rPr>
        <w:t xml:space="preserve">/o </w:t>
      </w:r>
      <w:r w:rsidRPr="0099536E">
        <w:rPr>
          <w:rFonts w:asciiTheme="majorHAnsi" w:hAnsiTheme="majorHAnsi" w:cstheme="majorHAnsi"/>
          <w:sz w:val="24"/>
          <w:szCs w:val="24"/>
        </w:rPr>
        <w:t xml:space="preserve">proyectos en ejecución. </w:t>
      </w:r>
    </w:p>
    <w:p w14:paraId="3ABE7E65" w14:textId="77777777" w:rsidR="004E47C6" w:rsidRDefault="004E47C6" w:rsidP="00BB5F67">
      <w:pPr>
        <w:rPr>
          <w:rFonts w:asciiTheme="majorHAnsi" w:hAnsiTheme="majorHAnsi" w:cstheme="majorHAnsi"/>
          <w:sz w:val="24"/>
          <w:szCs w:val="24"/>
        </w:rPr>
      </w:pPr>
    </w:p>
    <w:p w14:paraId="4FAF3532" w14:textId="77777777" w:rsidR="00151DEF" w:rsidRPr="0099536E" w:rsidRDefault="00151DEF" w:rsidP="00BB5F67">
      <w:pPr>
        <w:rPr>
          <w:rFonts w:asciiTheme="majorHAnsi" w:hAnsiTheme="majorHAnsi" w:cstheme="majorHAnsi"/>
          <w:sz w:val="24"/>
          <w:szCs w:val="24"/>
        </w:rPr>
      </w:pPr>
    </w:p>
    <w:p w14:paraId="0F989051" w14:textId="42682985" w:rsidR="004E47C6" w:rsidRPr="005909CC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1F77ED">
        <w:rPr>
          <w:rFonts w:asciiTheme="majorHAnsi" w:hAnsiTheme="majorHAnsi" w:cstheme="majorHAnsi"/>
          <w:sz w:val="24"/>
          <w:szCs w:val="24"/>
        </w:rPr>
        <w:t xml:space="preserve">Si corresponde, los comités interministeriales que participa el ministerio. </w:t>
      </w:r>
      <w:r w:rsidR="000F271D" w:rsidRPr="001F77ED">
        <w:rPr>
          <w:rFonts w:asciiTheme="majorHAnsi" w:hAnsiTheme="majorHAnsi" w:cstheme="majorHAnsi"/>
          <w:sz w:val="24"/>
          <w:szCs w:val="24"/>
        </w:rPr>
        <w:t xml:space="preserve"> </w:t>
      </w:r>
      <w:r w:rsidR="000F1431" w:rsidRPr="005909CC">
        <w:rPr>
          <w:rFonts w:asciiTheme="majorHAnsi" w:hAnsiTheme="majorHAnsi" w:cstheme="majorHAnsi"/>
          <w:b/>
          <w:bCs/>
          <w:sz w:val="24"/>
          <w:szCs w:val="24"/>
        </w:rPr>
        <w:t>NO APLICA A LA SEREMI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8E5FDB" w:rsidRPr="0099536E" w14:paraId="7939E8A7" w14:textId="77777777" w:rsidTr="008E5FDB">
        <w:tc>
          <w:tcPr>
            <w:tcW w:w="704" w:type="dxa"/>
          </w:tcPr>
          <w:p w14:paraId="6AE51C09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72717057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comité</w:t>
            </w:r>
          </w:p>
        </w:tc>
        <w:tc>
          <w:tcPr>
            <w:tcW w:w="4394" w:type="dxa"/>
          </w:tcPr>
          <w:p w14:paraId="04EFA92D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</w:t>
            </w:r>
          </w:p>
        </w:tc>
      </w:tr>
      <w:tr w:rsidR="008E5FDB" w:rsidRPr="0099536E" w14:paraId="1363CFC9" w14:textId="77777777" w:rsidTr="008E5FDB">
        <w:tc>
          <w:tcPr>
            <w:tcW w:w="704" w:type="dxa"/>
          </w:tcPr>
          <w:p w14:paraId="3D9F4F8C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BB7186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FED5FA" w14:textId="77777777" w:rsidR="008E5FDB" w:rsidRPr="0099536E" w:rsidRDefault="008E5FDB" w:rsidP="008E5F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726FE13" w14:textId="77777777" w:rsidR="00A176C2" w:rsidRPr="0099536E" w:rsidRDefault="00A176C2" w:rsidP="004E47C6">
      <w:pPr>
        <w:rPr>
          <w:rFonts w:asciiTheme="majorHAnsi" w:hAnsiTheme="majorHAnsi" w:cstheme="majorHAnsi"/>
          <w:sz w:val="24"/>
          <w:szCs w:val="24"/>
        </w:rPr>
      </w:pPr>
    </w:p>
    <w:p w14:paraId="2DEE179D" w14:textId="52F0328A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 xml:space="preserve">Documentos publicados relativos a estrategias, </w:t>
      </w:r>
      <w:r w:rsidR="00392D9A" w:rsidRPr="0099536E">
        <w:rPr>
          <w:rFonts w:asciiTheme="majorHAnsi" w:hAnsiTheme="majorHAnsi" w:cstheme="majorHAnsi"/>
          <w:sz w:val="24"/>
          <w:szCs w:val="24"/>
        </w:rPr>
        <w:t xml:space="preserve">estudios, </w:t>
      </w:r>
      <w:r w:rsidRPr="0099536E">
        <w:rPr>
          <w:rFonts w:asciiTheme="majorHAnsi" w:hAnsiTheme="majorHAnsi" w:cstheme="majorHAnsi"/>
          <w:sz w:val="24"/>
          <w:szCs w:val="24"/>
        </w:rPr>
        <w:t>políticas o planes de mediano o largo plazo</w:t>
      </w:r>
      <w:r w:rsidR="000F1431">
        <w:rPr>
          <w:rFonts w:asciiTheme="majorHAnsi" w:hAnsiTheme="majorHAnsi" w:cstheme="majorHAnsi"/>
          <w:sz w:val="24"/>
          <w:szCs w:val="24"/>
        </w:rPr>
        <w:t xml:space="preserve">. </w:t>
      </w:r>
      <w:r w:rsidR="000F271D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03E5A" w:rsidRPr="0099536E" w14:paraId="5397C00B" w14:textId="77777777" w:rsidTr="007D7200">
        <w:tc>
          <w:tcPr>
            <w:tcW w:w="704" w:type="dxa"/>
          </w:tcPr>
          <w:p w14:paraId="220CAD7D" w14:textId="77777777" w:rsidR="00203E5A" w:rsidRPr="0099536E" w:rsidRDefault="00203E5A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5B686AE0" w14:textId="77777777" w:rsidR="00203E5A" w:rsidRPr="0099536E" w:rsidRDefault="00203E5A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publicación</w:t>
            </w:r>
          </w:p>
        </w:tc>
        <w:tc>
          <w:tcPr>
            <w:tcW w:w="4394" w:type="dxa"/>
          </w:tcPr>
          <w:p w14:paraId="4FD904BE" w14:textId="77777777" w:rsidR="00203E5A" w:rsidRPr="0099536E" w:rsidRDefault="00203E5A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Link a publicación</w:t>
            </w:r>
          </w:p>
        </w:tc>
      </w:tr>
      <w:tr w:rsidR="00203E5A" w:rsidRPr="0099536E" w14:paraId="1739C54B" w14:textId="77777777" w:rsidTr="007D7200">
        <w:tc>
          <w:tcPr>
            <w:tcW w:w="704" w:type="dxa"/>
          </w:tcPr>
          <w:p w14:paraId="7FAF49B9" w14:textId="77777777" w:rsidR="00203E5A" w:rsidRPr="0099536E" w:rsidRDefault="00203E5A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AC3559" w14:textId="36B96DA3" w:rsidR="00203E5A" w:rsidRPr="000F1431" w:rsidRDefault="000F1431" w:rsidP="007D720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14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HAY PUBLICACIONES</w:t>
            </w:r>
          </w:p>
        </w:tc>
        <w:tc>
          <w:tcPr>
            <w:tcW w:w="4394" w:type="dxa"/>
          </w:tcPr>
          <w:p w14:paraId="2387439E" w14:textId="77777777" w:rsidR="00203E5A" w:rsidRPr="0099536E" w:rsidRDefault="00203E5A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527DE7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p w14:paraId="5DB4CE79" w14:textId="02AFC95B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Compromisos internacionales y/o participaciones comprometidas en foros internacionales</w:t>
      </w:r>
      <w:r w:rsidRPr="000F1431">
        <w:rPr>
          <w:rFonts w:asciiTheme="majorHAnsi" w:hAnsiTheme="majorHAnsi" w:cstheme="majorHAnsi"/>
          <w:sz w:val="24"/>
          <w:szCs w:val="24"/>
        </w:rPr>
        <w:t>.</w:t>
      </w:r>
      <w:r w:rsidR="000F271D" w:rsidRPr="000F271D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94"/>
      </w:tblGrid>
      <w:tr w:rsidR="002E2EFA" w:rsidRPr="0099536E" w14:paraId="3F6374EB" w14:textId="77777777" w:rsidTr="007D7200">
        <w:tc>
          <w:tcPr>
            <w:tcW w:w="704" w:type="dxa"/>
          </w:tcPr>
          <w:p w14:paraId="7C61E3B3" w14:textId="77777777" w:rsidR="002E2EFA" w:rsidRPr="0099536E" w:rsidRDefault="002E2EFA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3686" w:type="dxa"/>
          </w:tcPr>
          <w:p w14:paraId="526951DF" w14:textId="77777777" w:rsidR="002E2EFA" w:rsidRPr="0099536E" w:rsidRDefault="002E2EFA" w:rsidP="003F2288">
            <w:pPr>
              <w:tabs>
                <w:tab w:val="left" w:pos="255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Nombre compromiso/</w:t>
            </w:r>
            <w:r w:rsidR="003F2288" w:rsidRPr="0099536E">
              <w:rPr>
                <w:rFonts w:asciiTheme="majorHAnsi" w:hAnsiTheme="majorHAnsi" w:cstheme="majorHAnsi"/>
                <w:sz w:val="24"/>
                <w:szCs w:val="24"/>
              </w:rPr>
              <w:t>participación en foro internacional</w:t>
            </w:r>
          </w:p>
        </w:tc>
        <w:tc>
          <w:tcPr>
            <w:tcW w:w="4394" w:type="dxa"/>
          </w:tcPr>
          <w:p w14:paraId="2D76BDFE" w14:textId="77777777" w:rsidR="002E2EFA" w:rsidRPr="0099536E" w:rsidRDefault="000E292C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Calidad en la que participa (miembro pleno/observador)</w:t>
            </w:r>
          </w:p>
        </w:tc>
      </w:tr>
      <w:tr w:rsidR="002E2EFA" w:rsidRPr="0099536E" w14:paraId="2BBD0AAB" w14:textId="77777777" w:rsidTr="007D7200">
        <w:tc>
          <w:tcPr>
            <w:tcW w:w="704" w:type="dxa"/>
          </w:tcPr>
          <w:p w14:paraId="65892553" w14:textId="77777777" w:rsidR="002E2EFA" w:rsidRPr="0099536E" w:rsidRDefault="002E2EFA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69C5B4" w14:textId="740558EF" w:rsidR="002E2EFA" w:rsidRPr="000F1431" w:rsidRDefault="000F1431" w:rsidP="007D720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14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APLICA</w:t>
            </w:r>
          </w:p>
        </w:tc>
        <w:tc>
          <w:tcPr>
            <w:tcW w:w="4394" w:type="dxa"/>
          </w:tcPr>
          <w:p w14:paraId="49D28174" w14:textId="77777777" w:rsidR="002E2EFA" w:rsidRPr="0099536E" w:rsidRDefault="002E2EFA" w:rsidP="007D72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E4F1F8F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771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0E292C" w:rsidRPr="0099536E" w14:paraId="5153F9C6" w14:textId="77777777" w:rsidTr="000F1431">
        <w:trPr>
          <w:trHeight w:val="645"/>
        </w:trPr>
        <w:tc>
          <w:tcPr>
            <w:tcW w:w="8940" w:type="dxa"/>
          </w:tcPr>
          <w:p w14:paraId="0C7A77D6" w14:textId="77777777" w:rsidR="000E292C" w:rsidRPr="0099536E" w:rsidRDefault="000E292C" w:rsidP="000F143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</w:t>
            </w:r>
            <w:r w:rsidR="001844E7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ejecución presupuestaria del Servicio en página web de </w:t>
            </w:r>
            <w:proofErr w:type="spellStart"/>
            <w:r w:rsidR="001844E7" w:rsidRPr="0099536E">
              <w:rPr>
                <w:rFonts w:asciiTheme="majorHAnsi" w:hAnsiTheme="majorHAnsi" w:cstheme="majorHAnsi"/>
                <w:sz w:val="24"/>
                <w:szCs w:val="24"/>
              </w:rPr>
              <w:t>Dipres</w:t>
            </w:r>
            <w:proofErr w:type="spellEnd"/>
          </w:p>
        </w:tc>
      </w:tr>
    </w:tbl>
    <w:p w14:paraId="1DA20124" w14:textId="35EB7849" w:rsidR="004E47C6" w:rsidRPr="000F1431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Grado de ejecución presupuestaria 2021</w:t>
      </w:r>
      <w:r w:rsidR="000F1431">
        <w:rPr>
          <w:rFonts w:asciiTheme="majorHAnsi" w:hAnsiTheme="majorHAnsi" w:cstheme="majorHAnsi"/>
          <w:sz w:val="24"/>
          <w:szCs w:val="24"/>
        </w:rPr>
        <w:t xml:space="preserve">. </w:t>
      </w:r>
      <w:r w:rsidR="000F1431" w:rsidRPr="000F1431">
        <w:rPr>
          <w:rFonts w:asciiTheme="majorHAnsi" w:hAnsiTheme="majorHAnsi" w:cstheme="majorHAnsi"/>
          <w:b/>
          <w:bCs/>
          <w:sz w:val="24"/>
          <w:szCs w:val="24"/>
        </w:rPr>
        <w:t>INFORMACION SE LEVANTA DESDE NIVEL CENTRAL</w:t>
      </w:r>
    </w:p>
    <w:p w14:paraId="6B127E3E" w14:textId="77777777" w:rsidR="004E47C6" w:rsidRPr="0099536E" w:rsidRDefault="004E47C6" w:rsidP="004E47C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80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951FF" w:rsidRPr="0099536E" w14:paraId="20785A7C" w14:textId="77777777" w:rsidTr="004951FF">
        <w:trPr>
          <w:trHeight w:val="645"/>
        </w:trPr>
        <w:tc>
          <w:tcPr>
            <w:tcW w:w="8940" w:type="dxa"/>
          </w:tcPr>
          <w:p w14:paraId="2F0CFDFB" w14:textId="77777777" w:rsidR="004951FF" w:rsidRPr="0099536E" w:rsidRDefault="004951FF" w:rsidP="004951F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presupuesto aprobado en página web de </w:t>
            </w: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Dipres</w:t>
            </w:r>
            <w:proofErr w:type="spellEnd"/>
          </w:p>
        </w:tc>
      </w:tr>
    </w:tbl>
    <w:p w14:paraId="64048EA2" w14:textId="635304BB" w:rsidR="004E47C6" w:rsidRPr="004951FF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Presupuesto institucional aprobado para el año 2022.</w:t>
      </w:r>
      <w:r w:rsidR="00A61DC9">
        <w:rPr>
          <w:rFonts w:asciiTheme="majorHAnsi" w:hAnsiTheme="majorHAnsi" w:cstheme="majorHAnsi"/>
          <w:sz w:val="24"/>
          <w:szCs w:val="24"/>
        </w:rPr>
        <w:t xml:space="preserve"> </w:t>
      </w:r>
      <w:r w:rsidR="004951FF" w:rsidRPr="004951FF">
        <w:rPr>
          <w:rFonts w:asciiTheme="majorHAnsi" w:hAnsiTheme="majorHAnsi" w:cstheme="majorHAnsi"/>
          <w:b/>
          <w:bCs/>
          <w:sz w:val="24"/>
          <w:szCs w:val="24"/>
        </w:rPr>
        <w:t>INFORMACIÓN SE LEVANTA DESDE NIVEL CENTRAL.</w:t>
      </w:r>
    </w:p>
    <w:p w14:paraId="1DE0D45D" w14:textId="77777777" w:rsidR="004E47C6" w:rsidRPr="0099536E" w:rsidRDefault="004E47C6" w:rsidP="002C750C">
      <w:pPr>
        <w:rPr>
          <w:rFonts w:asciiTheme="majorHAnsi" w:hAnsiTheme="majorHAnsi" w:cstheme="majorHAnsi"/>
          <w:sz w:val="24"/>
          <w:szCs w:val="24"/>
        </w:rPr>
      </w:pPr>
    </w:p>
    <w:p w14:paraId="75DDE6B0" w14:textId="4433F86D" w:rsidR="00121995" w:rsidRPr="000F271D" w:rsidRDefault="00121995" w:rsidP="00121995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0F271D">
        <w:rPr>
          <w:rFonts w:asciiTheme="majorHAnsi" w:hAnsiTheme="majorHAnsi" w:cstheme="majorHAnsi"/>
          <w:sz w:val="24"/>
          <w:szCs w:val="24"/>
        </w:rPr>
        <w:t>Nómina de licitaciones en preparación y pendientes.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977"/>
      </w:tblGrid>
      <w:tr w:rsidR="00121995" w:rsidRPr="0099536E" w14:paraId="77608CD3" w14:textId="77777777" w:rsidTr="004869DA">
        <w:tc>
          <w:tcPr>
            <w:tcW w:w="704" w:type="dxa"/>
          </w:tcPr>
          <w:p w14:paraId="5CE7EC1E" w14:textId="77777777" w:rsidR="00121995" w:rsidRPr="000F271D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71D">
              <w:rPr>
                <w:rFonts w:asciiTheme="majorHAnsi" w:hAnsiTheme="majorHAnsi" w:cstheme="majorHAnsi"/>
                <w:sz w:val="24"/>
                <w:szCs w:val="24"/>
              </w:rPr>
              <w:t>N°</w:t>
            </w:r>
          </w:p>
        </w:tc>
        <w:tc>
          <w:tcPr>
            <w:tcW w:w="5103" w:type="dxa"/>
          </w:tcPr>
          <w:p w14:paraId="485A103E" w14:textId="77777777" w:rsidR="00121995" w:rsidRPr="000F271D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71D">
              <w:rPr>
                <w:rFonts w:asciiTheme="majorHAnsi" w:hAnsiTheme="majorHAnsi" w:cstheme="majorHAnsi"/>
                <w:sz w:val="24"/>
                <w:szCs w:val="24"/>
              </w:rPr>
              <w:t>Nombre licitación</w:t>
            </w:r>
          </w:p>
        </w:tc>
        <w:tc>
          <w:tcPr>
            <w:tcW w:w="2977" w:type="dxa"/>
          </w:tcPr>
          <w:p w14:paraId="422DF017" w14:textId="77777777" w:rsidR="00121995" w:rsidRPr="0099536E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271D">
              <w:rPr>
                <w:rFonts w:asciiTheme="majorHAnsi" w:hAnsiTheme="majorHAnsi" w:cstheme="majorHAnsi"/>
                <w:sz w:val="24"/>
                <w:szCs w:val="24"/>
              </w:rPr>
              <w:t>Estado de la licitación</w:t>
            </w:r>
          </w:p>
        </w:tc>
      </w:tr>
      <w:tr w:rsidR="00121995" w:rsidRPr="0099536E" w14:paraId="7924BC15" w14:textId="77777777" w:rsidTr="004869DA">
        <w:tc>
          <w:tcPr>
            <w:tcW w:w="704" w:type="dxa"/>
          </w:tcPr>
          <w:p w14:paraId="4E077F20" w14:textId="77777777" w:rsidR="00121995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14:paraId="10A4CDDD" w14:textId="77777777" w:rsidR="00121995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  <w:p w14:paraId="1D7A4598" w14:textId="77777777" w:rsidR="00121995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  <w:p w14:paraId="76CC956F" w14:textId="77777777" w:rsidR="00121995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  <w:p w14:paraId="218DAC87" w14:textId="77777777" w:rsidR="00121995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  <w:p w14:paraId="53206B6B" w14:textId="77777777" w:rsidR="00121995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  <w:p w14:paraId="1DC5C070" w14:textId="77777777" w:rsidR="00121995" w:rsidRPr="0099536E" w:rsidRDefault="00121995" w:rsidP="004869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467456FD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Licitación de Aseo</w:t>
            </w:r>
          </w:p>
          <w:p w14:paraId="7839FAA1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Licitación de Vigilancia</w:t>
            </w:r>
          </w:p>
          <w:p w14:paraId="6350E0B5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Licitación mantención de Vehículos</w:t>
            </w:r>
          </w:p>
          <w:p w14:paraId="30C96116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Licitación de Incineración para Laboratorio</w:t>
            </w:r>
          </w:p>
          <w:p w14:paraId="389E60F5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Licitación de Insumos para Laboratorio</w:t>
            </w:r>
          </w:p>
          <w:p w14:paraId="2EFA7A49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Licitación Compra de Servicios Of. Partes</w:t>
            </w:r>
          </w:p>
          <w:p w14:paraId="5A320FD8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Licitación Compra de Servicios Laboratorio</w:t>
            </w:r>
          </w:p>
        </w:tc>
        <w:tc>
          <w:tcPr>
            <w:tcW w:w="2977" w:type="dxa"/>
          </w:tcPr>
          <w:p w14:paraId="4D96BCB1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Pendiente año 2022</w:t>
            </w:r>
          </w:p>
          <w:p w14:paraId="2AD1A95E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Pendiente año 2022</w:t>
            </w:r>
          </w:p>
          <w:p w14:paraId="485B5789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Pendiente año 2022</w:t>
            </w:r>
          </w:p>
          <w:p w14:paraId="7339FB2F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Pendiente año 2022</w:t>
            </w:r>
          </w:p>
          <w:p w14:paraId="126620CE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Pendiente año 2022</w:t>
            </w:r>
          </w:p>
          <w:p w14:paraId="73053382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Publicada 09-02-2022</w:t>
            </w:r>
          </w:p>
          <w:p w14:paraId="2995F6AB" w14:textId="77777777" w:rsidR="00121995" w:rsidRPr="00121995" w:rsidRDefault="00121995" w:rsidP="004869D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1995">
              <w:rPr>
                <w:rFonts w:asciiTheme="majorHAnsi" w:hAnsiTheme="majorHAnsi" w:cstheme="majorHAnsi"/>
                <w:b/>
                <w:sz w:val="24"/>
                <w:szCs w:val="24"/>
              </w:rPr>
              <w:t>Publicada 09-02-2022</w:t>
            </w:r>
          </w:p>
        </w:tc>
      </w:tr>
    </w:tbl>
    <w:p w14:paraId="11507A27" w14:textId="77777777" w:rsidR="00121995" w:rsidRDefault="00121995" w:rsidP="00121995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576ADBD8" w14:textId="77777777" w:rsidR="00121995" w:rsidRDefault="00121995" w:rsidP="00121995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6A631AB4" w14:textId="11338E8C" w:rsidR="004E47C6" w:rsidRPr="0099536E" w:rsidRDefault="004E47C6" w:rsidP="004E47C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Balance de logros en objetivos estratégicos y acciones del período 2018 – 2022 y experiencias relevantes de gestión.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C1501" w:rsidRPr="0099536E" w14:paraId="4C2A4076" w14:textId="77777777" w:rsidTr="002C1501">
        <w:tc>
          <w:tcPr>
            <w:tcW w:w="8833" w:type="dxa"/>
          </w:tcPr>
          <w:p w14:paraId="40814108" w14:textId="77777777" w:rsidR="0096396A" w:rsidRPr="00AE0891" w:rsidRDefault="0096396A" w:rsidP="004E47C6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8B16CA" w14:textId="77777777" w:rsidR="001B7485" w:rsidRPr="00AE0891" w:rsidRDefault="001B7485" w:rsidP="001B7485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  <w:r w:rsidRPr="00AE0891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Los </w:t>
            </w:r>
            <w:r w:rsidRPr="00AE0891">
              <w:rPr>
                <w:rFonts w:asciiTheme="majorHAnsi" w:hAnsiTheme="majorHAnsi" w:cstheme="majorHAnsi"/>
                <w:b/>
                <w:bCs/>
                <w:color w:val="202124"/>
                <w:shd w:val="clear" w:color="auto" w:fill="FFFFFF"/>
              </w:rPr>
              <w:t>compromisos de gestión</w:t>
            </w:r>
            <w:r w:rsidRPr="00AE0891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 xml:space="preserve"> se definen como un acuerdo celebrado a nivel institucional, colectivo, grupal y/o individual, en el cual se asignan recursos como contrapartida del </w:t>
            </w:r>
            <w:r w:rsidRPr="00AE0891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lastRenderedPageBreak/>
              <w:t>cumplimiento de metas vinculadas a objetivos de mejora de la </w:t>
            </w:r>
            <w:r w:rsidRPr="00AE0891">
              <w:rPr>
                <w:rFonts w:asciiTheme="majorHAnsi" w:hAnsiTheme="majorHAnsi" w:cstheme="majorHAnsi"/>
                <w:b/>
                <w:bCs/>
                <w:color w:val="202124"/>
                <w:shd w:val="clear" w:color="auto" w:fill="FFFFFF"/>
              </w:rPr>
              <w:t>gestión</w:t>
            </w:r>
            <w:r w:rsidRPr="00AE0891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 que redunden en un mejor cumplimiento y logro de objetivos estratégicos.</w:t>
            </w:r>
          </w:p>
          <w:p w14:paraId="2FF624CA" w14:textId="77777777" w:rsidR="001B7485" w:rsidRPr="00AE0891" w:rsidRDefault="001B7485" w:rsidP="001B7485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</w:p>
          <w:p w14:paraId="10EE3852" w14:textId="77777777" w:rsidR="001B7485" w:rsidRPr="00AE0891" w:rsidRDefault="001B7485" w:rsidP="001B7485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  <w:r w:rsidRPr="00AE0891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Existen los Convenios de Desempeño Colectivos (CDC) y Programa de Mejoramiento a la Gestión (PMG), en la Subsecretaria de Salud Pública en donde todas las SEREMI del país deben de dar cumplimiento cada Año.</w:t>
            </w:r>
          </w:p>
          <w:p w14:paraId="1DF35A96" w14:textId="77777777" w:rsidR="001B7485" w:rsidRPr="00AE0891" w:rsidRDefault="001B7485" w:rsidP="001B7485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</w:p>
          <w:p w14:paraId="07191181" w14:textId="77777777" w:rsidR="001B7485" w:rsidRPr="00AE0891" w:rsidRDefault="001B7485" w:rsidP="001B7485">
            <w:pPr>
              <w:rPr>
                <w:rFonts w:asciiTheme="majorHAnsi" w:hAnsiTheme="majorHAnsi" w:cstheme="majorHAnsi"/>
                <w:b/>
                <w:color w:val="202124"/>
                <w:szCs w:val="24"/>
                <w:shd w:val="clear" w:color="auto" w:fill="FFFFFF"/>
              </w:rPr>
            </w:pPr>
          </w:p>
          <w:p w14:paraId="67C14453" w14:textId="77777777" w:rsidR="001B7485" w:rsidRPr="00AE0891" w:rsidRDefault="001B7485" w:rsidP="001B7485">
            <w:pPr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  <w:t>Metas de Desempeño Colectivo 2018</w:t>
            </w:r>
          </w:p>
          <w:p w14:paraId="7C670269" w14:textId="77777777" w:rsidR="001B7485" w:rsidRPr="00AE0891" w:rsidRDefault="001B7485" w:rsidP="001B7485">
            <w:pPr>
              <w:rPr>
                <w:rFonts w:asciiTheme="majorHAnsi" w:hAnsiTheme="majorHAnsi" w:cstheme="majorHAnsi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69"/>
              <w:gridCol w:w="3039"/>
              <w:gridCol w:w="2399"/>
            </w:tblGrid>
            <w:tr w:rsidR="001B7485" w:rsidRPr="00AE0891" w14:paraId="24B2E9BA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4635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METAS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2E6ED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NOMBRE INDICADOR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1FD6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RESULTADOS</w:t>
                  </w:r>
                </w:p>
              </w:tc>
            </w:tr>
            <w:tr w:rsidR="001B7485" w:rsidRPr="00AE0891" w14:paraId="2B484B61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D5CD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Aportar al cumplimiento progresivo de las Objetivos Sanitarios de la Década 2011-2020, a través de la elaboración, ejecución y monitoreo del Plan Operativo de la Estrategia Nacional de Salud (ENS) en torno a los Resultados Inmediatos establecidos en los Lineamientos temáticos.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F5688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reportes del plan operativo 2018 aprobados por el Departamento de Estrategia Nacional de Salud.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782B0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  <w:p w14:paraId="38ED6744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99.7 %</w:t>
                  </w:r>
                </w:p>
                <w:p w14:paraId="069F6091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(3.99/4)</w:t>
                  </w:r>
                </w:p>
              </w:tc>
            </w:tr>
            <w:tr w:rsidR="001B7485" w:rsidRPr="00AE0891" w14:paraId="176B47B9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0A4A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Cautelar el cumplimiento de las normativas ministeriales respecto al  proceso de vinculación de personas VIH (+) a red de atención.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8668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informes de avance del proceso de vinculación de personas VIH (+) a red de atención.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2A2DB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100%</w:t>
                  </w:r>
                </w:p>
                <w:p w14:paraId="18EEACE3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( 4/4)</w:t>
                  </w:r>
                </w:p>
              </w:tc>
            </w:tr>
            <w:tr w:rsidR="001B7485" w:rsidRPr="00AE0891" w14:paraId="051A1390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B541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Resguardar la logística de los productos del Programa Nacional de Inmunizaciones a través del control de stock de cámaras de frío.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5753C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informes regionales de control de stock de cámaras de frío.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F3CD7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100 %</w:t>
                  </w:r>
                </w:p>
                <w:p w14:paraId="453DC6DE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( 4/4 )</w:t>
                  </w:r>
                </w:p>
                <w:p w14:paraId="6E03066A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B7485" w:rsidRPr="00AE0891" w14:paraId="0B41BCB0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D22F3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18"/>
                    </w:rPr>
                    <w:t>Cautelar el cumplimiento de las normativas ministeriales vinculadas a las auditorías de muerte materna (hasta 42 días postparto) y auditorías de muerte neonatal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2A17C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Cs w:val="24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informes de muertes maternas y muertes neonatales informadas al nivel central, que efectivamente cuenten con auditorías ingresadas en plataforma DEIS durante el periodo establecido y según corresponda</w:t>
                  </w:r>
                  <w:r w:rsidRPr="00AE0891">
                    <w:rPr>
                      <w:rFonts w:asciiTheme="majorHAnsi" w:hAnsiTheme="majorHAnsi" w:cstheme="majorHAnsi"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A10C1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  <w:p w14:paraId="48417595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 xml:space="preserve">  87.49 %</w:t>
                  </w:r>
                </w:p>
                <w:p w14:paraId="1248BB2F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(7/8)</w:t>
                  </w:r>
                </w:p>
              </w:tc>
            </w:tr>
            <w:tr w:rsidR="001B7485" w:rsidRPr="00AE0891" w14:paraId="566A6188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071C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  <w:sz w:val="20"/>
                      <w:szCs w:val="18"/>
                    </w:rPr>
                  </w:pPr>
                  <w:r w:rsidRPr="00AE0891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Monitoreo de ingresos y recaudaciones operacionales que permita cuadrar los ingresos por venta en SIGFE, con los registrados en Sistema de Recaudación más los realizados de forma manual.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9777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Porcentaje de informes de cuadratura aprobados en el año 2018 sobre los programados.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A1064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  <w:szCs w:val="24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100 %</w:t>
                  </w:r>
                </w:p>
                <w:p w14:paraId="28D38A38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( 8/11 )</w:t>
                  </w:r>
                </w:p>
              </w:tc>
            </w:tr>
            <w:tr w:rsidR="001B7485" w:rsidRPr="00AE0891" w14:paraId="629C38D5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C7A6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18"/>
                    </w:rPr>
                    <w:t>Informes mensuales de Discapacidad certificados por el Depto. de la Coordinación Nacional de las COMPIN.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136CF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Informes de Gestión de Discapacidad Mensual cumplidos en el período t sobre comprometidos.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0782B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100 %</w:t>
                  </w:r>
                </w:p>
                <w:p w14:paraId="768EE2B5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(11/11)</w:t>
                  </w:r>
                </w:p>
              </w:tc>
            </w:tr>
            <w:tr w:rsidR="001B7485" w:rsidRPr="00AE0891" w14:paraId="5E3D7EDA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D1F9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Intervenir entornos saludables en base a las estrategias Establecimientos Educacionales Promotores de la Salud (EEPS), Modelo de gestión intersectorial de </w:t>
                  </w: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>Aulas del Bienestar y Lugares de Trabajo Promotores de la Salud (LTPS) desarrollando la línea de Bienestar Docente.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2BAE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>Porcentaje de informes de las estrategias de intervención a establecimientos educacionales y lugares de trabajo.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1258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  <w:p w14:paraId="4AE4942F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100 %</w:t>
                  </w:r>
                </w:p>
                <w:p w14:paraId="3E159D3A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(2/2)</w:t>
                  </w:r>
                </w:p>
              </w:tc>
            </w:tr>
            <w:tr w:rsidR="001B7485" w:rsidRPr="00AE0891" w14:paraId="0E1B8F28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867A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Elaborar e implementar Plan de Trabajo Regional de Salud en Todas las Políticas</w:t>
                  </w:r>
                  <w:r w:rsidRPr="00AE0891">
                    <w:rPr>
                      <w:rFonts w:asciiTheme="majorHAnsi" w:hAnsiTheme="majorHAnsi" w:cstheme="majorHAnsi"/>
                      <w:b/>
                      <w:sz w:val="20"/>
                      <w:szCs w:val="18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D788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etapas cumplidas del plan de trabajo regional de Salud en Todas las Políticas.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61E2C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100 %</w:t>
                  </w:r>
                </w:p>
                <w:p w14:paraId="5A30683B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(3/3)</w:t>
                  </w:r>
                </w:p>
              </w:tc>
            </w:tr>
          </w:tbl>
          <w:p w14:paraId="524F9E56" w14:textId="77777777" w:rsidR="001B7485" w:rsidRPr="00AE0891" w:rsidRDefault="001B7485" w:rsidP="001B7485">
            <w:pPr>
              <w:rPr>
                <w:rFonts w:asciiTheme="majorHAnsi" w:eastAsiaTheme="minorEastAsia" w:hAnsiTheme="majorHAnsi" w:cstheme="majorHAnsi"/>
                <w:color w:val="000000" w:themeColor="text1"/>
                <w:lang w:val="es-ES_tradnl" w:eastAsia="es-ES"/>
              </w:rPr>
            </w:pPr>
          </w:p>
          <w:p w14:paraId="537A3AE8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  <w:t>Resultado Global CDC 2018 = 98 %, considerando el tramo se asegura en un 100%  la asignación especial (Bono  del Articulo Nº 5 de la ley 19.490).</w:t>
            </w:r>
          </w:p>
          <w:p w14:paraId="1332C52E" w14:textId="77777777" w:rsidR="001B7485" w:rsidRPr="00AE0891" w:rsidRDefault="001B7485" w:rsidP="001B7485">
            <w:pPr>
              <w:rPr>
                <w:rFonts w:asciiTheme="majorHAnsi" w:eastAsiaTheme="minorEastAsia" w:hAnsiTheme="majorHAnsi" w:cstheme="majorHAnsi"/>
                <w:color w:val="000000" w:themeColor="text1"/>
                <w:szCs w:val="24"/>
                <w:lang w:val="es-ES"/>
              </w:rPr>
            </w:pPr>
          </w:p>
          <w:p w14:paraId="15957DAF" w14:textId="77777777" w:rsidR="001B7485" w:rsidRPr="00AE0891" w:rsidRDefault="001B7485" w:rsidP="001B7485">
            <w:pPr>
              <w:rPr>
                <w:rFonts w:asciiTheme="majorHAnsi" w:hAnsiTheme="majorHAnsi" w:cstheme="majorHAnsi"/>
              </w:rPr>
            </w:pPr>
          </w:p>
          <w:p w14:paraId="23035E98" w14:textId="77777777" w:rsidR="001B7485" w:rsidRPr="00AE0891" w:rsidRDefault="001B7485" w:rsidP="001B7485">
            <w:pPr>
              <w:rPr>
                <w:rFonts w:asciiTheme="majorHAnsi" w:hAnsiTheme="majorHAnsi" w:cstheme="majorHAnsi"/>
              </w:rPr>
            </w:pPr>
          </w:p>
          <w:p w14:paraId="5350B3A7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  <w:t>Metas de Desempeño Colectivo 2019</w:t>
            </w:r>
          </w:p>
          <w:p w14:paraId="5A08DD9D" w14:textId="77777777" w:rsidR="001B7485" w:rsidRPr="00AE0891" w:rsidRDefault="001B7485" w:rsidP="001B7485">
            <w:pPr>
              <w:rPr>
                <w:rFonts w:asciiTheme="majorHAnsi" w:eastAsiaTheme="minorEastAsia" w:hAnsiTheme="majorHAnsi" w:cstheme="majorHAnsi"/>
                <w:color w:val="000000" w:themeColor="text1"/>
                <w:szCs w:val="24"/>
                <w:lang w:val="es-ES_tradnl"/>
              </w:rPr>
            </w:pPr>
          </w:p>
          <w:p w14:paraId="212AC8F9" w14:textId="77777777" w:rsidR="001B7485" w:rsidRPr="00AE0891" w:rsidRDefault="001B7485" w:rsidP="001B7485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64"/>
              <w:gridCol w:w="3045"/>
              <w:gridCol w:w="2398"/>
            </w:tblGrid>
            <w:tr w:rsidR="001B7485" w:rsidRPr="00AE0891" w14:paraId="493F4C2B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CB26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METAS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3F66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 NOMBRE INDICADOR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0F912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RESULTADOS</w:t>
                  </w:r>
                </w:p>
              </w:tc>
            </w:tr>
            <w:tr w:rsidR="001B7485" w:rsidRPr="00AE0891" w14:paraId="0F06B90C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9FBC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Elaborar, ejecutar y monitorear el Plan Operativo de la Estrategia Nacional de Salud (ENS) en torno a los resultados Inmediatos establecidos en los Lineamientos temáticos.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C687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reportes del plan operativo 2019 aprobados por el Departamento de Estrategia Nacional de Salud.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17EE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CCDD7D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100 % </w:t>
                  </w:r>
                </w:p>
                <w:p w14:paraId="2FDEBD08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(4/4)</w:t>
                  </w:r>
                </w:p>
              </w:tc>
            </w:tr>
            <w:tr w:rsidR="001B7485" w:rsidRPr="00AE0891" w14:paraId="2C6FFAB7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5AC5F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Cautelar el cumplimiento de las normativas ministeriales respecto al proceso de vinculación de personas VIH (+) a red de atención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E2760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informes de avance del proceso de vinculación de personas VIH (+) a red de atención.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6C94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100 %</w:t>
                  </w:r>
                </w:p>
                <w:p w14:paraId="3AF38CD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( 4/4 ) </w:t>
                  </w:r>
                </w:p>
              </w:tc>
            </w:tr>
            <w:tr w:rsidR="001B7485" w:rsidRPr="00AE0891" w14:paraId="14236F73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1FEB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Implementar Programa de revitalización de Elige Vivir Sano a nivel Regional.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4BFB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etapas cumplidas de la implementación del programa Elige Vivir Sano en el año 2019.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AB8A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100 %</w:t>
                  </w:r>
                </w:p>
                <w:p w14:paraId="4F8A9FD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( 3/3)</w:t>
                  </w:r>
                </w:p>
              </w:tc>
            </w:tr>
            <w:tr w:rsidR="001B7485" w:rsidRPr="00AE0891" w14:paraId="6C27BA1F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74EE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Mantener el cumplimiento de los procesos comprometidos en el Sistema de Gestión de Calidad de la Subsecretaría de Salud Pública.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B536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hitos ejecutados para la mantención del Sistema de Gestión de Calidad en el año 2019.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C766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100 %</w:t>
                  </w:r>
                </w:p>
                <w:p w14:paraId="3F384123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(4/5)</w:t>
                  </w:r>
                </w:p>
              </w:tc>
            </w:tr>
            <w:tr w:rsidR="001B7485" w:rsidRPr="00AE0891" w14:paraId="5FA192F6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C325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Actualización de Inventarios y Activos Fijos en las dependencias de la Secretaría Regional Ministerial de Salud.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52AC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hitos ejecutados para la actualización de Inventario y Activo Fijo en el año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6B39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75 %</w:t>
                  </w:r>
                </w:p>
                <w:p w14:paraId="3225650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( 3/3 )</w:t>
                  </w:r>
                </w:p>
              </w:tc>
            </w:tr>
            <w:tr w:rsidR="001B7485" w:rsidRPr="00AE0891" w14:paraId="282BA741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FC3E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Dotar a los funcionarios fiscalizadores de las habilidades necesarias para poder realizar fiscalizaciones con enfoque de riesgos.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B5B4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lang w:val="es-ES"/>
                    </w:rPr>
                    <w:t>Porcentaje de inducciones realizadas a funcionarios fiscalizadores en el año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9448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100 %</w:t>
                  </w:r>
                </w:p>
                <w:p w14:paraId="7D57B0E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( 12/12 )</w:t>
                  </w:r>
                </w:p>
              </w:tc>
            </w:tr>
            <w:tr w:rsidR="001B7485" w:rsidRPr="00AE0891" w14:paraId="6697BC09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C27C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color w:val="000000"/>
                      <w:lang w:val="es-ES"/>
                    </w:rPr>
                    <w:t>Actualización del Diagnóstico de Salud Regional.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EDBD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etapas cumplidas para contar con un Diagnóstico Actualizado de Salud Regional en el año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551CE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100 %</w:t>
                  </w:r>
                </w:p>
                <w:p w14:paraId="6E419FA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( 3/3 )</w:t>
                  </w:r>
                </w:p>
              </w:tc>
            </w:tr>
            <w:tr w:rsidR="001B7485" w:rsidRPr="00AE0891" w14:paraId="77CD2522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59FC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Desarrollo de programa de fiscalización integral a ELEAM con el propósito de aplicar las pauta de fiscalización oficial del MINSAL y </w:t>
                  </w: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>verificar el cumplimiento de los requisitos de autorización sanitaria del DS 14/2010.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F6E7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color w:val="000000"/>
                      <w:lang w:val="es-ES"/>
                    </w:rPr>
                    <w:lastRenderedPageBreak/>
                    <w:t xml:space="preserve">Porcentaje de Fiscalizaciones integradas a Establecimientos </w:t>
                  </w:r>
                  <w:r w:rsidRPr="00AE0891">
                    <w:rPr>
                      <w:rFonts w:asciiTheme="majorHAnsi" w:hAnsiTheme="majorHAnsi" w:cstheme="majorHAnsi"/>
                      <w:color w:val="000000"/>
                      <w:lang w:val="es-ES"/>
                    </w:rPr>
                    <w:lastRenderedPageBreak/>
                    <w:t>de Larga Estadía para Adultos Mayores (ELEAM) en el año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D5E3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 xml:space="preserve">        </w:t>
                  </w:r>
                </w:p>
                <w:p w14:paraId="51F32F8D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100 %</w:t>
                  </w:r>
                </w:p>
                <w:p w14:paraId="7974257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(3/3)</w:t>
                  </w:r>
                </w:p>
              </w:tc>
            </w:tr>
          </w:tbl>
          <w:p w14:paraId="1416757A" w14:textId="77777777" w:rsidR="001B7485" w:rsidRPr="00AE0891" w:rsidRDefault="001B7485" w:rsidP="001B7485">
            <w:pPr>
              <w:rPr>
                <w:rFonts w:asciiTheme="majorHAnsi" w:eastAsiaTheme="minorEastAsia" w:hAnsiTheme="majorHAnsi" w:cstheme="majorHAnsi"/>
                <w:color w:val="000000" w:themeColor="text1"/>
                <w:szCs w:val="24"/>
                <w:lang w:val="es-ES_tradnl" w:eastAsia="es-ES"/>
              </w:rPr>
            </w:pPr>
          </w:p>
          <w:p w14:paraId="3CA580FE" w14:textId="77777777" w:rsidR="001B7485" w:rsidRPr="00AE0891" w:rsidRDefault="001B7485" w:rsidP="001B7485">
            <w:pPr>
              <w:rPr>
                <w:rFonts w:asciiTheme="majorHAnsi" w:hAnsiTheme="majorHAnsi" w:cstheme="majorHAnsi"/>
              </w:rPr>
            </w:pPr>
          </w:p>
          <w:p w14:paraId="3452688A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  <w:t>Resultado Global CDC 2019 = 97.5%, considerando el tramo se asegura en un 100%  la asignación especial (Bono  del Articulo Nº 5 de la ley 19.490).</w:t>
            </w:r>
          </w:p>
          <w:p w14:paraId="58814EEC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  <w:t>Metas de Desempeño Colectivo 2020</w:t>
            </w:r>
          </w:p>
          <w:p w14:paraId="73BD96F0" w14:textId="77777777" w:rsidR="001B7485" w:rsidRPr="00AE0891" w:rsidRDefault="001B7485" w:rsidP="001B7485">
            <w:pPr>
              <w:rPr>
                <w:rFonts w:asciiTheme="majorHAnsi" w:eastAsiaTheme="minorEastAsia" w:hAnsiTheme="majorHAnsi" w:cstheme="majorHAnsi"/>
                <w:color w:val="000000" w:themeColor="text1"/>
                <w:szCs w:val="24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69"/>
              <w:gridCol w:w="3038"/>
              <w:gridCol w:w="2400"/>
            </w:tblGrid>
            <w:tr w:rsidR="001B7485" w:rsidRPr="00AE0891" w14:paraId="50BA9BE0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461E8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METAS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CF0B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 NOMBRE INDICADOR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AE0B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RESULTADOS</w:t>
                  </w:r>
                </w:p>
              </w:tc>
            </w:tr>
            <w:tr w:rsidR="001B7485" w:rsidRPr="00AE0891" w14:paraId="1A7BC79E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AB55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Elaborar, ejecutar y monitorear el Plan Operativo de la Estrategia Nacional de Salud (ENS) y generar un análisis crítico en torno a los resultados establecidos en la década 2011-2020.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BCA0F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reportes del plan operativo 2020 aprobados por el Departamento de Estrategia Nacional de Salud.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37A2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100 %</w:t>
                  </w:r>
                </w:p>
                <w:p w14:paraId="1A82797F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( 3/ 3 ) </w:t>
                  </w:r>
                </w:p>
              </w:tc>
            </w:tr>
            <w:tr w:rsidR="001B7485" w:rsidRPr="00AE0891" w14:paraId="38DA46FF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5C10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Cautelar el avance y cumplimiento de las normativas y metas ministeriales respecto del proceso de vinculación de personas VIH (+) a la atención clínica.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A1D9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Porcentaje de personas vinculadas a la atención clínica en el Sistema Público en base al número de personas VIH (+), informadas de su </w:t>
                  </w:r>
                  <w:proofErr w:type="spellStart"/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serologia</w:t>
                  </w:r>
                  <w:proofErr w:type="spellEnd"/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D84E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</w:t>
                  </w:r>
                </w:p>
                <w:p w14:paraId="1060F02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 100%</w:t>
                  </w:r>
                </w:p>
                <w:p w14:paraId="71E9FEA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 (93/97)</w:t>
                  </w:r>
                </w:p>
              </w:tc>
            </w:tr>
            <w:tr w:rsidR="001B7485" w:rsidRPr="00AE0891" w14:paraId="7F4C7571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27CA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Contribuir al proceso de digitalización de trámites, a través del cumplimiento de hitos definidos por el Nivel Central.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5E319" w14:textId="77777777" w:rsidR="001B7485" w:rsidRPr="00AE0891" w:rsidRDefault="001B7485" w:rsidP="001B7485">
                  <w:pPr>
                    <w:pStyle w:val="TableParagraph"/>
                    <w:spacing w:before="45"/>
                    <w:rPr>
                      <w:rFonts w:asciiTheme="majorHAnsi" w:hAnsiTheme="majorHAnsi" w:cstheme="majorHAnsi"/>
                      <w:sz w:val="20"/>
                      <w:szCs w:val="20"/>
                      <w:lang w:val="es-CL"/>
                    </w:rPr>
                  </w:pPr>
                  <w:r w:rsidRPr="00AE0891">
                    <w:rPr>
                      <w:rFonts w:asciiTheme="majorHAnsi" w:eastAsiaTheme="minorEastAsia" w:hAnsiTheme="majorHAnsi" w:cstheme="majorHAnsi"/>
                      <w:color w:val="000000" w:themeColor="text1"/>
                      <w:sz w:val="20"/>
                      <w:szCs w:val="20"/>
                      <w:lang w:val="es-ES_tradnl" w:eastAsia="es-ES"/>
                    </w:rPr>
                    <w:t xml:space="preserve">Porcentaje de hitos comprometidos en el  proceso de Digitalización de, </w:t>
                  </w: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  <w:lang w:val="es-ES_tradnl"/>
                    </w:rPr>
                    <w:t>trámites de MIDAS del MINSAL.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5FF4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100 %</w:t>
                  </w:r>
                </w:p>
                <w:p w14:paraId="3CCF7F1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(3/3 )</w:t>
                  </w:r>
                </w:p>
              </w:tc>
            </w:tr>
            <w:tr w:rsidR="001B7485" w:rsidRPr="00AE0891" w14:paraId="3E89FB3E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25E3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Mantener el cumplimiento de los procesos comprometidos en el Sistema de Gestión de Calidad de la Subsecretaria de Salud Pública.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47E9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hitos ejecutados para la mantención del Sistema de Gestión de Calidad en el año 2020.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19BD0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100 %</w:t>
                  </w:r>
                </w:p>
                <w:p w14:paraId="117487C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( 5/5 )</w:t>
                  </w:r>
                </w:p>
              </w:tc>
            </w:tr>
            <w:tr w:rsidR="001B7485" w:rsidRPr="00AE0891" w14:paraId="1391E94F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84F7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Actualización de inventarios y activos fijos (no incluye intangible) en la Secretaria Regional Ministerial de Salud.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D6F2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hitos ejecutados para la actualizaci6n de inventario y activo fijo en el ano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F2794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 100 %</w:t>
                  </w:r>
                </w:p>
                <w:p w14:paraId="45CE39F3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 (3/3)</w:t>
                  </w:r>
                </w:p>
              </w:tc>
            </w:tr>
            <w:tr w:rsidR="001B7485" w:rsidRPr="00AE0891" w14:paraId="728C7884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040D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Realización de Planes de Evacuación, en dependencia de la SEREMI de Salud de Tarapacá.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5048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Simulacros realizados en dependencias de la SEREMI de Salud.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A6E6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100 %</w:t>
                  </w:r>
                </w:p>
                <w:p w14:paraId="61EA3F5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 (6/6)</w:t>
                  </w:r>
                </w:p>
              </w:tc>
            </w:tr>
            <w:tr w:rsidR="001B7485" w:rsidRPr="00AE0891" w14:paraId="537608B0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85B9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Realización de Jornadas de Difusión de la Licencia Médica Electrónica a prestadores y empleadores en la Región de Tarapacá.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E583D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Porcentaje de jornadas de difusión Licencia Médica Electrónica con Énfasis en Licencia Médica </w:t>
                  </w:r>
                  <w:proofErr w:type="spellStart"/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Semifull</w:t>
                  </w:r>
                  <w:proofErr w:type="spellEnd"/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C18B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</w:t>
                  </w:r>
                </w:p>
                <w:p w14:paraId="6F7C13F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100 %</w:t>
                  </w:r>
                </w:p>
                <w:p w14:paraId="0615F5FF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( 188/100 )</w:t>
                  </w:r>
                </w:p>
                <w:p w14:paraId="138AEB6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1B7485" w:rsidRPr="00AE0891" w14:paraId="20E8875F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83734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Realización de Reuniones Técnicas al personal del Área de Rentas y Fomento Productivo de las Municipalidades de la Región de Tarapacá.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AABBF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Reuniones Técnicas realizadas al personal del área de Rentas y Fomento Productivo de las Municipalidades de la Región de Tarapacá.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A49D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</w:t>
                  </w:r>
                </w:p>
                <w:p w14:paraId="45EFF68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100 %</w:t>
                  </w:r>
                </w:p>
                <w:p w14:paraId="21D26E9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(5/7)</w:t>
                  </w:r>
                </w:p>
              </w:tc>
            </w:tr>
          </w:tbl>
          <w:p w14:paraId="139E010F" w14:textId="77777777" w:rsidR="001B7485" w:rsidRPr="00AE0891" w:rsidRDefault="001B7485" w:rsidP="001B7485">
            <w:pPr>
              <w:rPr>
                <w:rFonts w:asciiTheme="majorHAnsi" w:eastAsiaTheme="minorEastAsia" w:hAnsiTheme="majorHAnsi" w:cstheme="majorHAnsi"/>
                <w:color w:val="000000" w:themeColor="text1"/>
                <w:szCs w:val="24"/>
                <w:lang w:val="es-ES_tradnl" w:eastAsia="es-ES"/>
              </w:rPr>
            </w:pPr>
          </w:p>
          <w:p w14:paraId="2F9B631C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  <w:t>Resultado Global CDC 2020 = 100%, se asegura en un 100%  la asignación especial (Bono  del Articulo Nº 5 de la ley 19.490).</w:t>
            </w:r>
          </w:p>
          <w:p w14:paraId="5E270141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</w:pPr>
          </w:p>
          <w:p w14:paraId="19681439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  <w:lastRenderedPageBreak/>
              <w:t>Metas de Desempeño Colectivo 2021</w:t>
            </w:r>
          </w:p>
          <w:p w14:paraId="48DCA0FA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70"/>
              <w:gridCol w:w="3036"/>
              <w:gridCol w:w="2401"/>
            </w:tblGrid>
            <w:tr w:rsidR="001B7485" w:rsidRPr="00AE0891" w14:paraId="3E5544CD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88198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b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METAS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077D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 NOMBRE INDICADOR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241D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RESULTADOS</w:t>
                  </w:r>
                </w:p>
              </w:tc>
            </w:tr>
            <w:tr w:rsidR="001B7485" w:rsidRPr="00AE0891" w14:paraId="5E13F2CB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D48EF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Elaborar, ejecutar y monitorear el Plan Operativo de la Estrategia Nacional de Salud (ENS) y generar información base para la formulación de los Objetivos 2021-2030.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3D83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reportes del plan operativo 2021 aprobados por el Departamento de Estrategia Nacional de Salud.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A4BDD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5AD124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100 %</w:t>
                  </w:r>
                </w:p>
                <w:p w14:paraId="3BA257ED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( 4/4 )</w:t>
                  </w:r>
                </w:p>
              </w:tc>
            </w:tr>
            <w:tr w:rsidR="001B7485" w:rsidRPr="00AE0891" w14:paraId="3E13CB05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62B7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Cautelar el avance y  cumplimiento de las normativas y metas ministeriales respecto del   proceso de vinculación de personas VIH (+) a la atención  clínica.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E4648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personas  informadas y vinculadas a la atención clínica  en el Sistema Público en base al número de personas VIH (+) confirmadas por el Instituto de Salud Pública.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AE7A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E461E6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100 %</w:t>
                  </w:r>
                </w:p>
                <w:p w14:paraId="13083CD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(  119/128= 93% )</w:t>
                  </w:r>
                </w:p>
              </w:tc>
            </w:tr>
            <w:tr w:rsidR="001B7485" w:rsidRPr="00AE0891" w14:paraId="4C301206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0456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Contribuir al proceso de digitalización de trámites, a través del cumplimiento de hitos definidos por el Nivel Central.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337F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etapas ejecutadas respecto  al proceso de Digitalización de trámites de MIDAS del MINSAL.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5E2E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93%</w:t>
                  </w:r>
                </w:p>
                <w:p w14:paraId="382DB2C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( 2,8/3) </w:t>
                  </w:r>
                </w:p>
              </w:tc>
            </w:tr>
            <w:tr w:rsidR="001B7485" w:rsidRPr="00AE0891" w14:paraId="318884E8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03D94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Mantener el cumplimiento de los procesos comprometidos en el Sistema de Gestión de Calidad de la Subsecretaría de Salud Pública.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748F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hitos ejecutados para la mantención del Sistema de Gestión de Calidad en el año 2021.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6B1F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100 %   </w:t>
                  </w:r>
                </w:p>
                <w:p w14:paraId="4295940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(5/5) </w:t>
                  </w:r>
                </w:p>
                <w:p w14:paraId="7F5D18AC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1B7485" w:rsidRPr="00AE0891" w14:paraId="47CBDDEA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F8D0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Actualización de inventarios y activos fijos (no incluye intangible) en la Secretaría Regional Ministerial de Salud.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209B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hitos ejecutados para la actualización de inventario y activo fijo en el año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C09A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100 %</w:t>
                  </w:r>
                </w:p>
                <w:p w14:paraId="567B006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( 3/3 )</w:t>
                  </w:r>
                </w:p>
              </w:tc>
            </w:tr>
            <w:tr w:rsidR="001B7485" w:rsidRPr="00AE0891" w14:paraId="32042F60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D3A1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Realización de Simulacros de Emergencia en dependencia de la SEREMI de Salud de Tarapacá.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972C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Simulacros realizados en dependencias de la SEREMI de Salud.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4CC4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100 % </w:t>
                  </w:r>
                </w:p>
                <w:p w14:paraId="5F8CA78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( 6/6 )</w:t>
                  </w:r>
                </w:p>
              </w:tc>
            </w:tr>
            <w:tr w:rsidR="001B7485" w:rsidRPr="00AE0891" w14:paraId="4B1F4B26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A525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Conformación de reuniones de trabajo del sistema de calificación y certificación de discapacidad en Red.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58CA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Conformación mesa de trabajo de la red asistencial y fortalecimiento del Sistema de Calificación y Certificación de Discapacidad en Red con IVADEC- CIF – Ley 20.422.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0B8B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100 %</w:t>
                  </w:r>
                </w:p>
                <w:p w14:paraId="1BBBB94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0BBF760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(4/ 4)</w:t>
                  </w:r>
                </w:p>
              </w:tc>
            </w:tr>
          </w:tbl>
          <w:p w14:paraId="0A92C687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 w:eastAsia="es-ES"/>
              </w:rPr>
            </w:pPr>
          </w:p>
          <w:p w14:paraId="3BD6D4BA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  <w:t>Resultado Global CDC 2021 = 99.3%, considerando el tramo se asegura en un 100%  la asignación especial (Bono  del Articulo Nº 5 de la ley 19.490).</w:t>
            </w:r>
          </w:p>
          <w:p w14:paraId="3BABB970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</w:pPr>
          </w:p>
          <w:p w14:paraId="7031D3BF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/>
              </w:rPr>
            </w:pPr>
          </w:p>
          <w:p w14:paraId="42953894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  <w:t>Metas de Desempeño Colectivo 2022</w:t>
            </w:r>
          </w:p>
          <w:p w14:paraId="71A858B5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20"/>
                <w:szCs w:val="20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20"/>
                <w:szCs w:val="20"/>
                <w:lang w:val="es-ES"/>
              </w:rPr>
              <w:t xml:space="preserve">(Metas en Desarrollo) </w:t>
            </w:r>
          </w:p>
          <w:p w14:paraId="62601AE0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65"/>
              <w:gridCol w:w="3035"/>
              <w:gridCol w:w="2407"/>
            </w:tblGrid>
            <w:tr w:rsidR="001B7485" w:rsidRPr="00AE0891" w14:paraId="14A4E097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3FEC9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b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METAS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21EB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 xml:space="preserve">        NOMBRE INDICADOR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12712" w14:textId="77777777" w:rsidR="001B7485" w:rsidRPr="00AE0891" w:rsidRDefault="001B7485" w:rsidP="001B7485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AE0891">
                    <w:rPr>
                      <w:rFonts w:asciiTheme="majorHAnsi" w:hAnsiTheme="majorHAnsi" w:cstheme="majorHAnsi"/>
                      <w:b/>
                    </w:rPr>
                    <w:t>PONDERACIÓN</w:t>
                  </w:r>
                </w:p>
              </w:tc>
            </w:tr>
            <w:tr w:rsidR="001B7485" w:rsidRPr="00AE0891" w14:paraId="4D47D893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8CEDC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Elaborar adecuación regional Plan Nacional de Salud y preparación para la planificación operativa 2023.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484C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cortes aprobados por el Departamento de Estrategia Nacional de Salud.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651E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3611110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15 %                </w:t>
                  </w:r>
                </w:p>
                <w:p w14:paraId="47C78BB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1B7485" w:rsidRPr="00AE0891" w14:paraId="3C1B04E0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C6B3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Cautelar el avance y cumplimiento de las normativas y metas ministeriales respecto del   proceso </w:t>
                  </w: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>de vinculación de personas VIH (+) a la atención clínica.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A522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 xml:space="preserve">Porcentaje de personas informadas y vinculadas a la atención clínica en el Sistema </w:t>
                  </w: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>Público respecto al número de personas VIH (+) informadas en el año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EAA50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3089A7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15 %</w:t>
                  </w:r>
                </w:p>
              </w:tc>
            </w:tr>
            <w:tr w:rsidR="001B7485" w:rsidRPr="00AE0891" w14:paraId="3EE5B3CF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6D4F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Mantener el cumplimiento de los procesos comprometidos en el Sistema de Gestión de Calidad de la Subsecretaría de Salud Pública.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4445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hitos ejecutados para la mantención del Sistema de Gestión de Calidad en el año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FBF1D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</w:p>
                <w:p w14:paraId="410383D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15%</w:t>
                  </w:r>
                </w:p>
              </w:tc>
            </w:tr>
            <w:tr w:rsidR="001B7485" w:rsidRPr="00AE0891" w14:paraId="1196DBC3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FEAD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Actualización de Inventarios y activos fijos (no incluye intangibles) incorporando laboratorios  y nuevas edificaciones en la Secretarías Regionales Ministeriales de Salud.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0D708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hitos ejecutados para la actualización de inventario y activo fijo en el año t.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605B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</w:t>
                  </w:r>
                </w:p>
                <w:p w14:paraId="692696C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15% </w:t>
                  </w:r>
                </w:p>
                <w:p w14:paraId="0873118F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1755671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4D820F6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1B7485" w:rsidRPr="00AE0891" w14:paraId="76D0861E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9716C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Orientar sobre las normativas sanitarias vigentes al personal del área de Rentas y/o Fomento Productivo de las Municipalidades con mayor demanda de trámites en la Seremi de Salud de la Región de Tarapacá.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1352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Reuniones Técnicas realizadas al personal del área de Rentas y/o Fomento Productivo de las Municipalidades con mayor demanda de tramites en la Seremi de Salud de  la Región de Tarapacá.</w:t>
                  </w:r>
                </w:p>
                <w:p w14:paraId="5A6192E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D916A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15%</w:t>
                  </w:r>
                </w:p>
              </w:tc>
            </w:tr>
            <w:tr w:rsidR="001B7485" w:rsidRPr="00AE0891" w14:paraId="407A5C0B" w14:textId="77777777" w:rsidTr="001B7485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61B6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Realizar Fiscalización a los sistemas de Agua Potable Rural (APR) de la Región de Tarapacá durante el año 2022.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6AEB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Porcentaje de </w:t>
                  </w:r>
                  <w:proofErr w:type="spellStart"/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APRs</w:t>
                  </w:r>
                  <w:proofErr w:type="spellEnd"/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con vigilancia ejecutada en el año t. de la Región de Tarapacá.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969F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0D52E72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  15 %</w:t>
                  </w:r>
                </w:p>
              </w:tc>
            </w:tr>
            <w:tr w:rsidR="001B7485" w:rsidRPr="00AE0891" w14:paraId="175EE81D" w14:textId="77777777" w:rsidTr="001B7485">
              <w:trPr>
                <w:trHeight w:val="13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F786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Confeccionar y Difundir del Plan de Trabajo del Comité de Desarrollo de Persona y Buenas Prácticas Laborales.</w:t>
                  </w:r>
                </w:p>
                <w:p w14:paraId="3209AE3E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386E3CD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0E66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Porcentaje de Cumplimientos de Hitos en el año 2022.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42FF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</w:t>
                  </w:r>
                </w:p>
                <w:p w14:paraId="6A213799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E0891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             10 %</w:t>
                  </w:r>
                </w:p>
              </w:tc>
            </w:tr>
          </w:tbl>
          <w:p w14:paraId="2EFB59DB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lang w:val="es-ES" w:eastAsia="es-ES"/>
              </w:rPr>
            </w:pPr>
          </w:p>
          <w:p w14:paraId="70980974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  <w:t>PROGRAMA DE MEJORAMIENTO A LA GESTIÓN</w:t>
            </w:r>
          </w:p>
          <w:p w14:paraId="23EE9E30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page" w:tblpX="973" w:tblpY="263"/>
              <w:tblW w:w="10627" w:type="dxa"/>
              <w:tblLook w:val="04A0" w:firstRow="1" w:lastRow="0" w:firstColumn="1" w:lastColumn="0" w:noHBand="0" w:noVBand="1"/>
            </w:tblPr>
            <w:tblGrid>
              <w:gridCol w:w="3694"/>
              <w:gridCol w:w="1546"/>
              <w:gridCol w:w="1276"/>
              <w:gridCol w:w="1134"/>
              <w:gridCol w:w="1134"/>
              <w:gridCol w:w="1843"/>
            </w:tblGrid>
            <w:tr w:rsidR="001B7485" w:rsidRPr="00AE0891" w14:paraId="3171135B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757A7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>Nombre del Indicador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A6EB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5720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3C4A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BA27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2021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495B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>2022</w:t>
                  </w:r>
                </w:p>
              </w:tc>
            </w:tr>
            <w:tr w:rsidR="001B7485" w:rsidRPr="00AE0891" w14:paraId="6CEF8E76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05D87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personas de grupos de riesgo vacunadas contra la influenza durante el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0EB3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331CA1C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63DD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0F2FE51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5220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17A79C5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  <w:p w14:paraId="1424C29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9FBA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8764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386EE7D4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9361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Porcentajes de brotes de enfermedades transmitidas por los alimentos (ETA), investigados por la SEREMIS de Salud en el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CAF2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6B3837B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F664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57C3FED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590A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7759F4E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55D9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5619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532DD3C1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08C68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Cobertura de Fiscalización en el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723D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6891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6ABC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920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74BA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23F4BF94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172A6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unidades /entidades fiscalizadas con hallazgos resueltos en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8147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6AC2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4BB6CBC7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45DF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DFC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9F7D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5A78FF70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666282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Tasa de accidentabilidad por accidentes del trabajo en el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E1BF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3038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B527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7AC2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4E10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</w:tr>
            <w:tr w:rsidR="001B7485" w:rsidRPr="00AE0891" w14:paraId="2FA64446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C533C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lastRenderedPageBreak/>
                    <w:t>Porcentaje de medidas para la igualdad de género del Programa de Trabajo implementadas en el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2260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33BA80F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1444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06D5A13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604F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3249064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  <w:p w14:paraId="368241A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EAE6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3A1507A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4270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0CEB083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</w:tr>
            <w:tr w:rsidR="001B7485" w:rsidRPr="00AE0891" w14:paraId="328E36E9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610AB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 xml:space="preserve">Porcentaje de controles de seguridad de la información implementados respecto del total definido en la Norma </w:t>
                  </w:r>
                  <w:proofErr w:type="spellStart"/>
                  <w:r w:rsidRPr="00AE0891">
                    <w:rPr>
                      <w:rFonts w:asciiTheme="majorHAnsi" w:hAnsiTheme="majorHAnsi" w:cstheme="majorHAnsi"/>
                    </w:rPr>
                    <w:t>NCh</w:t>
                  </w:r>
                  <w:proofErr w:type="spellEnd"/>
                  <w:r w:rsidRPr="00AE0891">
                    <w:rPr>
                      <w:rFonts w:asciiTheme="majorHAnsi" w:hAnsiTheme="majorHAnsi" w:cstheme="majorHAnsi"/>
                    </w:rPr>
                    <w:t>-ISO 27001, al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A1E6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2F3E1F2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EA8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71B8D79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3E13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70541D0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B514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A6E8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5F397DBD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D5FA4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ejecución de Gasto de subtítulos 22 y 29 en el año t, respecto del Presupuesto inicial de Gasto de subtítulos 22 y 29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AC5A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CB46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</w:t>
                  </w:r>
                </w:p>
                <w:p w14:paraId="3251205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1A1E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6FBD435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DE07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5729DA9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317F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20AB1B0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 X</w:t>
                  </w:r>
                </w:p>
              </w:tc>
            </w:tr>
            <w:tr w:rsidR="001B7485" w:rsidRPr="00AE0891" w14:paraId="164C88D3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9A875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Índice de eficiencia energética.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0607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114B7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46A6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2B48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57BD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</w:tr>
            <w:tr w:rsidR="001B7485" w:rsidRPr="00AE0891" w14:paraId="67914FE4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9D69B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ejecución presupuestaria en el mes de diciembre del año t respecto a la ejecución del gasto total del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A48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63C3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1FE1B34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83AD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6D20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3402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5386EDCF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2C65A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casos con contactos de enfermedad meningocócica tratados oportunamente(Primeras 24 Horas) desde la notificación del establecimiento de salud a la SEREMI, durante el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0537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4D3E13B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6D1A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0C26FE1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  <w:p w14:paraId="4EEE983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14F7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7463576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C36C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F150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7388BCCE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DFB7B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Tiempo promedio de trámites finalizados.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5A35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8B5B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4D2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  </w:t>
                  </w:r>
                </w:p>
                <w:p w14:paraId="7CFE9ED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06C4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5E4D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7E1677C2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02D9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reclamos respondidos respecto de los reclamos recibidos en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ABF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FA9E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  <w:p w14:paraId="2634F39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1629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  <w:p w14:paraId="10E0DF7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9246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582C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</w:tr>
            <w:tr w:rsidR="001B7485" w:rsidRPr="00AE0891" w14:paraId="17503D43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FD568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satisfacción neta con los servicios recibidos de la Institución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D0EB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9AF7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D11D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1519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3354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</w:tr>
            <w:tr w:rsidR="001B7485" w:rsidRPr="00AE0891" w14:paraId="5ADE3F73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B03F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trámites digitalizados con registro de transacciones al año t respecto del total de trámites identificados en el Registro Nacional de Trámites del año t-1.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3DF4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14F9FB8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2C46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17A682C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31B4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2E6B361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7A18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59CD356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5829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0CEF7EC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</w:tr>
            <w:tr w:rsidR="001B7485" w:rsidRPr="00AE0891" w14:paraId="7ABF096B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5055B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Solicitud de Acceso a la Información Pública.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B411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CB85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8C92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9DE6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  <w:p w14:paraId="2146956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49E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  <w:p w14:paraId="636A294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1D4BE186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952A6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  <w:lang w:val="es-ES_tradnl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Licitación sin oferente.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458A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B1C2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2B657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A02B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721E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3E1E4180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7A647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actividades de capacitación con compromiso de evaluación de transferencia en el puesto de trabajo realizadas en el año t.</w:t>
                  </w:r>
                </w:p>
                <w:p w14:paraId="3D52A80B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574F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1764A60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16DC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C1C1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F7BA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847F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0A53289C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392C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iniciativas de descentralización y desconcentración implementadas en el año t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1EC5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</w:t>
                  </w:r>
                </w:p>
                <w:p w14:paraId="4C35044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2BC0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3A83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919C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DB77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3F4BA88F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9A69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lastRenderedPageBreak/>
                    <w:t>Porcentaje de compromisos de Auditorías implementados en el año t.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92D7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0E87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2ACA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56FA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71B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60FC00D4" w14:textId="77777777" w:rsidTr="001B7485">
              <w:trPr>
                <w:trHeight w:val="1408"/>
              </w:trPr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E4932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licencias médicas de pago directo sin peritaje liquidadas en igual o menos de 25 días.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AD56F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 xml:space="preserve">       </w:t>
                  </w:r>
                </w:p>
                <w:p w14:paraId="5BFAEE18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 xml:space="preserve">     </w:t>
                  </w: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X </w:t>
                  </w:r>
                  <w:r w:rsidRPr="00AE0891">
                    <w:rPr>
                      <w:rFonts w:asciiTheme="majorHAnsi" w:hAnsiTheme="majorHAnsi" w:cstheme="majorHAnsi"/>
                    </w:rPr>
                    <w:t xml:space="preserve">   </w:t>
                  </w:r>
                </w:p>
                <w:p w14:paraId="448D08C7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</w:p>
                <w:p w14:paraId="71969002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 xml:space="preserve">   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F952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935A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C54F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5110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30CD2A1B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8AE71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Porcentaje de licencias médicas fiscalizadas en 5 componentes relevantes, respecto del total de las licencias médicas tramitadas.</w:t>
                  </w:r>
                </w:p>
                <w:p w14:paraId="4E08EE55" w14:textId="77777777" w:rsidR="001B7485" w:rsidRPr="00AE0891" w:rsidRDefault="001B7485" w:rsidP="001B748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BFF1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  <w:p w14:paraId="2C65980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7193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0364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F9BC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74A6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497E4A17" w14:textId="77777777" w:rsidTr="001B7485">
              <w:trPr>
                <w:trHeight w:val="926"/>
              </w:trPr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1092" w14:textId="77777777" w:rsidR="001B7485" w:rsidRPr="00AE0891" w:rsidRDefault="001B7485" w:rsidP="001B7485">
                  <w:pPr>
                    <w:rPr>
                      <w:rFonts w:asciiTheme="majorHAnsi" w:eastAsiaTheme="minorEastAsia" w:hAnsiTheme="majorHAnsi" w:cstheme="majorHAnsi"/>
                      <w:color w:val="000000" w:themeColor="text1"/>
                      <w:szCs w:val="24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Índice de pesquisa de Tuberculosis, durante el año t.</w:t>
                  </w:r>
                </w:p>
                <w:p w14:paraId="0DE984D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8D5E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</w:t>
                  </w:r>
                </w:p>
                <w:p w14:paraId="4C523364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A599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B128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197E2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C9BB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</w:tr>
            <w:tr w:rsidR="001B7485" w:rsidRPr="00AE0891" w14:paraId="5AEC8C56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D3E4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Informe de Dotación de Personal.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C0A0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9AAA0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8E2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203D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AA22D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</w:tr>
            <w:tr w:rsidR="001B7485" w:rsidRPr="00AE0891" w14:paraId="62F11981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09FF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Desviación montos de contratos de infraestructura.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0067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A4D4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73A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621C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B24D8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</w:tr>
            <w:tr w:rsidR="001B7485" w:rsidRPr="00AE0891" w14:paraId="7143D705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C5C0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hAnsiTheme="majorHAnsi" w:cstheme="majorHAnsi"/>
                    </w:rPr>
                    <w:t>Licitación con 2 o menos oferentes.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4580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207AB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D0005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66B93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9C33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 X</w:t>
                  </w:r>
                </w:p>
              </w:tc>
            </w:tr>
            <w:tr w:rsidR="001B7485" w:rsidRPr="00AE0891" w14:paraId="348F9047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CCF2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>AÑOS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4F4FF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  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7B9F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 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5548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984C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 xml:space="preserve"> 2021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6D0A9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>2022</w:t>
                  </w:r>
                </w:p>
              </w:tc>
            </w:tr>
            <w:tr w:rsidR="001B7485" w:rsidRPr="00AE0891" w14:paraId="46E71BB7" w14:textId="77777777" w:rsidTr="001B7485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EC611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lang w:val="es-ES"/>
                    </w:rPr>
                    <w:t>RESULTADO FINAL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13E96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  <w:t xml:space="preserve">   96.14%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AD41E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  <w:t xml:space="preserve"> 99.00 %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8424A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  <w:t>99.2 %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F3DDF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  <w:t xml:space="preserve"> 100 %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7E2DC" w14:textId="77777777" w:rsidR="001B7485" w:rsidRPr="00AE0891" w:rsidRDefault="001B7485" w:rsidP="001B7485">
                  <w:pPr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</w:pPr>
                  <w:r w:rsidRPr="00AE0891">
                    <w:rPr>
                      <w:rFonts w:asciiTheme="majorHAnsi" w:eastAsia="ヒラギノ角ゴ Pro W3" w:hAnsiTheme="majorHAnsi" w:cstheme="majorHAnsi"/>
                      <w:b/>
                      <w:bCs/>
                      <w:color w:val="44546A" w:themeColor="text2"/>
                      <w:kern w:val="24"/>
                      <w:sz w:val="20"/>
                      <w:szCs w:val="20"/>
                      <w:lang w:val="es-ES"/>
                    </w:rPr>
                    <w:t>En desarrollo</w:t>
                  </w:r>
                </w:p>
              </w:tc>
            </w:tr>
          </w:tbl>
          <w:p w14:paraId="2B1F16D2" w14:textId="77777777" w:rsidR="001B7485" w:rsidRPr="00AE0891" w:rsidRDefault="001B7485" w:rsidP="001B7485">
            <w:pPr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 w:eastAsia="es-ES"/>
              </w:rPr>
            </w:pPr>
            <w:r w:rsidRPr="00AE0891">
              <w:rPr>
                <w:rFonts w:asciiTheme="majorHAnsi" w:eastAsia="ヒラギノ角ゴ Pro W3" w:hAnsiTheme="majorHAnsi" w:cstheme="majorHAnsi"/>
                <w:b/>
                <w:bCs/>
                <w:color w:val="44546A" w:themeColor="text2"/>
                <w:kern w:val="24"/>
                <w:sz w:val="32"/>
                <w:szCs w:val="32"/>
                <w:lang w:val="es-ES"/>
              </w:rPr>
              <w:t xml:space="preserve"> </w:t>
            </w:r>
          </w:p>
          <w:p w14:paraId="7F4D1BA3" w14:textId="48BE1D92" w:rsidR="001B7485" w:rsidRPr="00AE0891" w:rsidRDefault="001B7485" w:rsidP="00AE0891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BF7DFA3" w14:textId="7383AFA8" w:rsidR="006005A6" w:rsidRDefault="006005A6">
      <w:pPr>
        <w:rPr>
          <w:rFonts w:asciiTheme="majorHAnsi" w:hAnsiTheme="majorHAnsi" w:cstheme="majorHAnsi"/>
          <w:sz w:val="24"/>
          <w:szCs w:val="24"/>
        </w:rPr>
      </w:pPr>
    </w:p>
    <w:p w14:paraId="1DF6A33D" w14:textId="19E12185" w:rsidR="00604FB7" w:rsidRDefault="00604FB7">
      <w:pPr>
        <w:rPr>
          <w:rFonts w:asciiTheme="majorHAnsi" w:hAnsiTheme="majorHAnsi" w:cstheme="majorHAnsi"/>
          <w:sz w:val="24"/>
          <w:szCs w:val="24"/>
        </w:rPr>
      </w:pPr>
    </w:p>
    <w:p w14:paraId="6CCFB44B" w14:textId="77777777" w:rsidR="00604FB7" w:rsidRPr="0099536E" w:rsidRDefault="00604FB7">
      <w:pPr>
        <w:rPr>
          <w:rFonts w:asciiTheme="majorHAnsi" w:hAnsiTheme="majorHAnsi" w:cstheme="majorHAnsi"/>
          <w:sz w:val="24"/>
          <w:szCs w:val="24"/>
        </w:rPr>
      </w:pPr>
    </w:p>
    <w:p w14:paraId="43AEAEAE" w14:textId="77777777" w:rsidR="006639FD" w:rsidRPr="006639FD" w:rsidRDefault="006639FD" w:rsidP="006639FD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eastAsia="Times New Roman" w:cstheme="majorHAnsi"/>
          <w:caps/>
          <w:color w:val="000000" w:themeColor="text1"/>
          <w:sz w:val="24"/>
          <w:szCs w:val="24"/>
        </w:rPr>
      </w:pPr>
      <w:r w:rsidRPr="006639FD">
        <w:rPr>
          <w:rFonts w:cstheme="majorHAnsi"/>
          <w:caps/>
          <w:color w:val="000000" w:themeColor="text1"/>
          <w:sz w:val="24"/>
          <w:szCs w:val="24"/>
        </w:rPr>
        <w:t>Área de Personal</w:t>
      </w:r>
    </w:p>
    <w:tbl>
      <w:tblPr>
        <w:tblpPr w:leftFromText="141" w:rightFromText="141" w:vertAnchor="text" w:horzAnchor="margin" w:tblpY="340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6639FD" w:rsidRPr="0099536E" w14:paraId="4AA02713" w14:textId="77777777" w:rsidTr="005B1134">
        <w:trPr>
          <w:trHeight w:val="645"/>
        </w:trPr>
        <w:tc>
          <w:tcPr>
            <w:tcW w:w="8940" w:type="dxa"/>
          </w:tcPr>
          <w:p w14:paraId="1F7018C9" w14:textId="77777777" w:rsidR="006639FD" w:rsidRDefault="006639FD" w:rsidP="005B11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link a dotación de personal, transparencia activa, web del Servicio. </w:t>
            </w:r>
          </w:p>
          <w:p w14:paraId="2A73AD1D" w14:textId="77777777" w:rsidR="006639FD" w:rsidRDefault="00604FB7" w:rsidP="005B11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="006639FD" w:rsidRPr="00E6782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https://www.portaltransparencia.cl/PortalPdT/directorio-de-organismos-regulados/?org=AO040</w:t>
              </w:r>
            </w:hyperlink>
          </w:p>
          <w:p w14:paraId="32C50010" w14:textId="77777777" w:rsidR="006639FD" w:rsidRPr="0099536E" w:rsidRDefault="006639FD" w:rsidP="005B11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PUNTO Nº 4 PERSONAL Y REMUNERACIONES</w:t>
            </w:r>
          </w:p>
        </w:tc>
      </w:tr>
    </w:tbl>
    <w:p w14:paraId="7D07E5C1" w14:textId="5424CD12" w:rsidR="006639FD" w:rsidRPr="0099536E" w:rsidRDefault="006639FD" w:rsidP="006639FD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Dotación del personal del Servicio </w:t>
      </w:r>
    </w:p>
    <w:p w14:paraId="330625DC" w14:textId="77449E4C" w:rsidR="006639FD" w:rsidRDefault="006639FD" w:rsidP="006639F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79CFF5" w14:textId="422BB7B4" w:rsidR="00604FB7" w:rsidRDefault="00604FB7" w:rsidP="006639F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2335C18" w14:textId="2760C72F" w:rsidR="00604FB7" w:rsidRDefault="00604FB7" w:rsidP="006639F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C60DF8" w14:textId="77777777" w:rsidR="00604FB7" w:rsidRPr="0099536E" w:rsidRDefault="00604FB7" w:rsidP="006639F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E72F6F" w14:textId="7095CB93" w:rsidR="006639FD" w:rsidRPr="0099536E" w:rsidRDefault="006639FD" w:rsidP="006639FD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Personal en comisión de servicio, señalando quién está en otros servicios y quiénes son de otros servicios.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881"/>
        <w:gridCol w:w="1647"/>
        <w:gridCol w:w="1418"/>
        <w:gridCol w:w="1537"/>
        <w:gridCol w:w="1448"/>
      </w:tblGrid>
      <w:tr w:rsidR="006639FD" w:rsidRPr="0099536E" w14:paraId="7838372F" w14:textId="77777777" w:rsidTr="005B1134">
        <w:tc>
          <w:tcPr>
            <w:tcW w:w="8931" w:type="dxa"/>
            <w:gridSpan w:val="5"/>
          </w:tcPr>
          <w:p w14:paraId="791365E0" w14:textId="77777777" w:rsidR="006639FD" w:rsidRPr="0099536E" w:rsidRDefault="006639FD" w:rsidP="005B1134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lastRenderedPageBreak/>
              <w:t>Funcionarios en comisión de servicios</w:t>
            </w:r>
          </w:p>
        </w:tc>
      </w:tr>
      <w:tr w:rsidR="006639FD" w:rsidRPr="0099536E" w14:paraId="6105AB5E" w14:textId="77777777" w:rsidTr="005B1134">
        <w:tc>
          <w:tcPr>
            <w:tcW w:w="2884" w:type="dxa"/>
          </w:tcPr>
          <w:p w14:paraId="1FAA0D2C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Funcionarios en comisión</w:t>
            </w:r>
          </w:p>
        </w:tc>
        <w:tc>
          <w:tcPr>
            <w:tcW w:w="1643" w:type="dxa"/>
          </w:tcPr>
          <w:p w14:paraId="59C817A4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la administración central del Estado</w:t>
            </w:r>
          </w:p>
        </w:tc>
        <w:tc>
          <w:tcPr>
            <w:tcW w:w="1418" w:type="dxa"/>
          </w:tcPr>
          <w:p w14:paraId="6C3FD36E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otros sectores.</w:t>
            </w:r>
          </w:p>
        </w:tc>
        <w:tc>
          <w:tcPr>
            <w:tcW w:w="1537" w:type="dxa"/>
          </w:tcPr>
          <w:p w14:paraId="679F0F88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 en comisión de estudios en el extranjero</w:t>
            </w:r>
          </w:p>
        </w:tc>
        <w:tc>
          <w:tcPr>
            <w:tcW w:w="1449" w:type="dxa"/>
          </w:tcPr>
          <w:p w14:paraId="5C23B5E3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</w:tr>
      <w:tr w:rsidR="006639FD" w:rsidRPr="0099536E" w14:paraId="0A61CFBC" w14:textId="77777777" w:rsidTr="005B1134">
        <w:tc>
          <w:tcPr>
            <w:tcW w:w="2884" w:type="dxa"/>
          </w:tcPr>
          <w:p w14:paraId="318C1030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  <w:lang w:val="es-ES"/>
              </w:rPr>
              <w:t xml:space="preserve">Recibidos </w:t>
            </w:r>
          </w:p>
        </w:tc>
        <w:tc>
          <w:tcPr>
            <w:tcW w:w="1643" w:type="dxa"/>
          </w:tcPr>
          <w:p w14:paraId="6555CF83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806B8C5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24EB31CA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6DE1CC26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6639FD" w:rsidRPr="0099536E" w14:paraId="65758FCE" w14:textId="77777777" w:rsidTr="005B1134">
        <w:tc>
          <w:tcPr>
            <w:tcW w:w="2884" w:type="dxa"/>
          </w:tcPr>
          <w:p w14:paraId="656B1192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Enviados</w:t>
            </w:r>
          </w:p>
        </w:tc>
        <w:tc>
          <w:tcPr>
            <w:tcW w:w="1643" w:type="dxa"/>
          </w:tcPr>
          <w:p w14:paraId="578E09AB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15DA15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045C463A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62FED671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6639FD" w:rsidRPr="0099536E" w14:paraId="0CFFC6E6" w14:textId="77777777" w:rsidTr="005B1134">
        <w:tc>
          <w:tcPr>
            <w:tcW w:w="2884" w:type="dxa"/>
          </w:tcPr>
          <w:p w14:paraId="6A1ABB1C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1643" w:type="dxa"/>
          </w:tcPr>
          <w:p w14:paraId="1E8902E1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9404630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01D147C1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54BA5FF3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4B7E12F6" w14:textId="77777777" w:rsidR="006639FD" w:rsidRPr="0099536E" w:rsidRDefault="006639FD" w:rsidP="006639F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AA440E" w14:textId="3DAFCBB3" w:rsidR="006639FD" w:rsidRPr="0099536E" w:rsidRDefault="006639FD" w:rsidP="006639FD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Escalafón, ascensos y nombramientos en trámite.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64"/>
        <w:gridCol w:w="2928"/>
        <w:gridCol w:w="2941"/>
      </w:tblGrid>
      <w:tr w:rsidR="006639FD" w:rsidRPr="0099536E" w14:paraId="49A49855" w14:textId="77777777" w:rsidTr="005B1134">
        <w:tc>
          <w:tcPr>
            <w:tcW w:w="8833" w:type="dxa"/>
            <w:gridSpan w:val="3"/>
          </w:tcPr>
          <w:p w14:paraId="25019B03" w14:textId="77777777" w:rsidR="006639FD" w:rsidRPr="0099536E" w:rsidRDefault="006639FD" w:rsidP="005B1134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Ascensos y nombramientos en trámite</w:t>
            </w:r>
          </w:p>
        </w:tc>
      </w:tr>
      <w:tr w:rsidR="006639FD" w:rsidRPr="0099536E" w14:paraId="010BFC4B" w14:textId="77777777" w:rsidTr="005B1134">
        <w:tc>
          <w:tcPr>
            <w:tcW w:w="2964" w:type="dxa"/>
          </w:tcPr>
          <w:p w14:paraId="4A74D157" w14:textId="77777777" w:rsidR="006639FD" w:rsidRPr="007F6380" w:rsidRDefault="006639FD" w:rsidP="005B1134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Planta</w:t>
            </w:r>
          </w:p>
        </w:tc>
        <w:tc>
          <w:tcPr>
            <w:tcW w:w="2928" w:type="dxa"/>
          </w:tcPr>
          <w:p w14:paraId="7E8FD5FC" w14:textId="77777777" w:rsidR="006639FD" w:rsidRPr="007F6380" w:rsidRDefault="006639FD" w:rsidP="005B1134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promoción</w:t>
            </w:r>
          </w:p>
        </w:tc>
        <w:tc>
          <w:tcPr>
            <w:tcW w:w="2941" w:type="dxa"/>
          </w:tcPr>
          <w:p w14:paraId="6F112D83" w14:textId="77777777" w:rsidR="006639FD" w:rsidRPr="007F6380" w:rsidRDefault="006639FD" w:rsidP="005B1134">
            <w:pPr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7F6380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N° de cargos en proceso de nombramiento en trámite</w:t>
            </w:r>
          </w:p>
        </w:tc>
      </w:tr>
      <w:tr w:rsidR="006639FD" w:rsidRPr="0099536E" w14:paraId="1D78AB3A" w14:textId="77777777" w:rsidTr="005B1134">
        <w:tc>
          <w:tcPr>
            <w:tcW w:w="2964" w:type="dxa"/>
          </w:tcPr>
          <w:p w14:paraId="43DA8CE8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Directivos</w:t>
            </w:r>
          </w:p>
        </w:tc>
        <w:tc>
          <w:tcPr>
            <w:tcW w:w="2928" w:type="dxa"/>
          </w:tcPr>
          <w:p w14:paraId="325C7AF2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20E572FA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6639FD" w:rsidRPr="0099536E" w14:paraId="6F3163CE" w14:textId="77777777" w:rsidTr="005B1134">
        <w:tc>
          <w:tcPr>
            <w:tcW w:w="2964" w:type="dxa"/>
          </w:tcPr>
          <w:p w14:paraId="394D91B5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Profesionales</w:t>
            </w:r>
          </w:p>
        </w:tc>
        <w:tc>
          <w:tcPr>
            <w:tcW w:w="2928" w:type="dxa"/>
          </w:tcPr>
          <w:p w14:paraId="6FDBAB16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593F5F21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6639FD" w:rsidRPr="0099536E" w14:paraId="7F4558DF" w14:textId="77777777" w:rsidTr="005B1134">
        <w:tc>
          <w:tcPr>
            <w:tcW w:w="2964" w:type="dxa"/>
          </w:tcPr>
          <w:p w14:paraId="54CEC87A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Técnicos</w:t>
            </w:r>
          </w:p>
        </w:tc>
        <w:tc>
          <w:tcPr>
            <w:tcW w:w="2928" w:type="dxa"/>
          </w:tcPr>
          <w:p w14:paraId="1BEDC6DD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0BF2DE43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6639FD" w:rsidRPr="0099536E" w14:paraId="26090F75" w14:textId="77777777" w:rsidTr="005B1134">
        <w:tc>
          <w:tcPr>
            <w:tcW w:w="2964" w:type="dxa"/>
          </w:tcPr>
          <w:p w14:paraId="226F6D7B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Administrativos</w:t>
            </w:r>
          </w:p>
        </w:tc>
        <w:tc>
          <w:tcPr>
            <w:tcW w:w="2928" w:type="dxa"/>
          </w:tcPr>
          <w:p w14:paraId="27C7D4F0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3840B914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6639FD" w:rsidRPr="0099536E" w14:paraId="2294D463" w14:textId="77777777" w:rsidTr="005B1134">
        <w:tc>
          <w:tcPr>
            <w:tcW w:w="2964" w:type="dxa"/>
          </w:tcPr>
          <w:p w14:paraId="44A2B127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Auxiliares</w:t>
            </w:r>
          </w:p>
        </w:tc>
        <w:tc>
          <w:tcPr>
            <w:tcW w:w="2928" w:type="dxa"/>
          </w:tcPr>
          <w:p w14:paraId="3073011B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46FE3DC7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  <w:tr w:rsidR="006639FD" w:rsidRPr="0099536E" w14:paraId="608E93C4" w14:textId="77777777" w:rsidTr="005B1134">
        <w:tc>
          <w:tcPr>
            <w:tcW w:w="2964" w:type="dxa"/>
          </w:tcPr>
          <w:p w14:paraId="42A48C51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Cargos vacantes</w:t>
            </w:r>
          </w:p>
        </w:tc>
        <w:tc>
          <w:tcPr>
            <w:tcW w:w="2928" w:type="dxa"/>
          </w:tcPr>
          <w:p w14:paraId="3DA7DBAA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2941" w:type="dxa"/>
          </w:tcPr>
          <w:p w14:paraId="6BA2D33C" w14:textId="77777777" w:rsidR="006639FD" w:rsidRPr="0099536E" w:rsidRDefault="006639FD" w:rsidP="005B1134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</w:tr>
    </w:tbl>
    <w:p w14:paraId="58C7A07E" w14:textId="77777777" w:rsidR="006639FD" w:rsidRPr="0099536E" w:rsidRDefault="006639FD" w:rsidP="006639FD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64D6E3" w14:textId="77777777" w:rsidR="006639FD" w:rsidRPr="0099536E" w:rsidRDefault="006639FD" w:rsidP="006639F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14:paraId="1F7EF868" w14:textId="1C267144" w:rsidR="004E47C6" w:rsidRPr="0099536E" w:rsidRDefault="004E47C6" w:rsidP="004E47C6">
      <w:pPr>
        <w:pStyle w:val="Ttulo1"/>
        <w:numPr>
          <w:ilvl w:val="0"/>
          <w:numId w:val="1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>Área Financiera</w:t>
      </w:r>
      <w:r w:rsidR="0008011F">
        <w:rPr>
          <w:rFonts w:cstheme="majorHAnsi"/>
          <w:caps/>
          <w:sz w:val="24"/>
          <w:szCs w:val="24"/>
        </w:rPr>
        <w:t xml:space="preserve"> </w:t>
      </w:r>
    </w:p>
    <w:p w14:paraId="650C7257" w14:textId="7777777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cuentas corrientes de la institución con detalle de sus apoderados.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2835"/>
      </w:tblGrid>
      <w:tr w:rsidR="00AE0891" w:rsidRPr="0099536E" w14:paraId="2CC4201F" w14:textId="77777777" w:rsidTr="00AE0891">
        <w:tc>
          <w:tcPr>
            <w:tcW w:w="8222" w:type="dxa"/>
            <w:gridSpan w:val="3"/>
          </w:tcPr>
          <w:p w14:paraId="298B552A" w14:textId="77777777" w:rsidR="00AE0891" w:rsidRPr="0099536E" w:rsidRDefault="00AE0891" w:rsidP="007D720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Funcionarios tenedores de cuentas</w:t>
            </w:r>
          </w:p>
        </w:tc>
      </w:tr>
      <w:tr w:rsidR="00AE0891" w:rsidRPr="0099536E" w14:paraId="4A1F1C9E" w14:textId="77777777" w:rsidTr="00AE0891">
        <w:tc>
          <w:tcPr>
            <w:tcW w:w="2694" w:type="dxa"/>
          </w:tcPr>
          <w:p w14:paraId="7B1113B5" w14:textId="77777777" w:rsidR="00AE0891" w:rsidRPr="0099536E" w:rsidRDefault="00AE0891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2693" w:type="dxa"/>
          </w:tcPr>
          <w:p w14:paraId="592E0DC6" w14:textId="77777777" w:rsidR="00AE0891" w:rsidRPr="0099536E" w:rsidRDefault="00AE0891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Banco </w:t>
            </w:r>
          </w:p>
        </w:tc>
        <w:tc>
          <w:tcPr>
            <w:tcW w:w="2835" w:type="dxa"/>
          </w:tcPr>
          <w:p w14:paraId="56D34B0E" w14:textId="77777777" w:rsidR="00AE0891" w:rsidRPr="0099536E" w:rsidRDefault="00AE0891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personas</w:t>
            </w:r>
          </w:p>
        </w:tc>
      </w:tr>
      <w:tr w:rsidR="00AE0891" w:rsidRPr="0099536E" w14:paraId="41BE0C7E" w14:textId="77777777" w:rsidTr="00AE0891">
        <w:tc>
          <w:tcPr>
            <w:tcW w:w="2694" w:type="dxa"/>
          </w:tcPr>
          <w:p w14:paraId="2699BEB5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0130910774-4</w:t>
            </w:r>
          </w:p>
          <w:p w14:paraId="7335E00C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0130910852-0</w:t>
            </w:r>
          </w:p>
          <w:p w14:paraId="74E11255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0130910853-8</w:t>
            </w:r>
          </w:p>
          <w:p w14:paraId="79894F52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0130910851-1</w:t>
            </w:r>
          </w:p>
        </w:tc>
        <w:tc>
          <w:tcPr>
            <w:tcW w:w="2693" w:type="dxa"/>
          </w:tcPr>
          <w:p w14:paraId="23B4F427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BANCO ESTADO</w:t>
            </w:r>
          </w:p>
          <w:p w14:paraId="70073D47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BANCO ESTADO</w:t>
            </w:r>
          </w:p>
          <w:p w14:paraId="60C6C713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BANCO ESTADO</w:t>
            </w:r>
          </w:p>
          <w:p w14:paraId="44D00E86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BANCO ESTADO</w:t>
            </w:r>
          </w:p>
        </w:tc>
        <w:tc>
          <w:tcPr>
            <w:tcW w:w="2835" w:type="dxa"/>
          </w:tcPr>
          <w:p w14:paraId="7CCA16B9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3</w:t>
            </w:r>
          </w:p>
          <w:p w14:paraId="6FD6B48F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2</w:t>
            </w:r>
          </w:p>
          <w:p w14:paraId="1AD9CDCF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3</w:t>
            </w:r>
          </w:p>
          <w:p w14:paraId="30B93B6B" w14:textId="77777777" w:rsidR="00AE0891" w:rsidRPr="002B542C" w:rsidRDefault="00AE0891" w:rsidP="00993107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2</w:t>
            </w:r>
          </w:p>
        </w:tc>
      </w:tr>
    </w:tbl>
    <w:p w14:paraId="32F21657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4FD5E9" w14:textId="4F1DA70E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Conciliaciones bancarias al 28 de febrero de 2022.</w:t>
      </w:r>
      <w:r w:rsidR="005753D6">
        <w:rPr>
          <w:rFonts w:asciiTheme="majorHAnsi" w:hAnsiTheme="majorHAnsi" w:cstheme="majorHAnsi"/>
          <w:sz w:val="24"/>
          <w:szCs w:val="24"/>
        </w:rPr>
        <w:t xml:space="preserve"> </w:t>
      </w:r>
      <w:r w:rsidR="00AE0891">
        <w:rPr>
          <w:rFonts w:asciiTheme="majorHAnsi" w:hAnsiTheme="majorHAnsi" w:cstheme="majorHAnsi"/>
          <w:sz w:val="24"/>
          <w:szCs w:val="24"/>
        </w:rPr>
        <w:t>(INFORMACIÓN AL 31 DE ENERO DE 2022)</w:t>
      </w:r>
    </w:p>
    <w:p w14:paraId="6DCDF800" w14:textId="77777777" w:rsidR="004E47C6" w:rsidRPr="0099536E" w:rsidRDefault="004E47C6" w:rsidP="004E47C6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21"/>
        <w:gridCol w:w="1429"/>
        <w:gridCol w:w="1429"/>
        <w:gridCol w:w="1411"/>
        <w:gridCol w:w="1414"/>
        <w:gridCol w:w="1429"/>
      </w:tblGrid>
      <w:tr w:rsidR="00336853" w:rsidRPr="0099536E" w14:paraId="28EB73AD" w14:textId="77777777" w:rsidTr="00336853">
        <w:tc>
          <w:tcPr>
            <w:tcW w:w="8833" w:type="dxa"/>
            <w:gridSpan w:val="6"/>
          </w:tcPr>
          <w:p w14:paraId="11B00639" w14:textId="77777777" w:rsidR="00336853" w:rsidRPr="0099536E" w:rsidRDefault="00336853" w:rsidP="007D720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Conciliación de cuentas, resumen</w:t>
            </w:r>
          </w:p>
        </w:tc>
      </w:tr>
      <w:tr w:rsidR="00336853" w:rsidRPr="0099536E" w14:paraId="562F4224" w14:textId="77777777" w:rsidTr="00336853">
        <w:tc>
          <w:tcPr>
            <w:tcW w:w="1761" w:type="dxa"/>
          </w:tcPr>
          <w:p w14:paraId="6BC18BD0" w14:textId="77777777" w:rsidR="00336853" w:rsidRPr="0099536E" w:rsidRDefault="0033685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cuenta corriente</w:t>
            </w:r>
          </w:p>
        </w:tc>
        <w:tc>
          <w:tcPr>
            <w:tcW w:w="1392" w:type="dxa"/>
          </w:tcPr>
          <w:p w14:paraId="7B1D8DD7" w14:textId="77777777" w:rsidR="00336853" w:rsidRPr="0099536E" w:rsidRDefault="0033685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contable</w:t>
            </w:r>
          </w:p>
        </w:tc>
        <w:tc>
          <w:tcPr>
            <w:tcW w:w="1420" w:type="dxa"/>
          </w:tcPr>
          <w:p w14:paraId="37D764DF" w14:textId="77777777" w:rsidR="00336853" w:rsidRPr="0099536E" w:rsidRDefault="0033685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según certificado y cartola</w:t>
            </w:r>
          </w:p>
        </w:tc>
        <w:tc>
          <w:tcPr>
            <w:tcW w:w="1433" w:type="dxa"/>
          </w:tcPr>
          <w:p w14:paraId="5D458AEA" w14:textId="77777777" w:rsidR="00336853" w:rsidRPr="0099536E" w:rsidRDefault="0033685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Depósitos u otros no registrados en saldo contable</w:t>
            </w:r>
          </w:p>
        </w:tc>
        <w:tc>
          <w:tcPr>
            <w:tcW w:w="1434" w:type="dxa"/>
          </w:tcPr>
          <w:p w14:paraId="4FEF0CEC" w14:textId="77777777" w:rsidR="00336853" w:rsidRPr="0099536E" w:rsidRDefault="0033685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Giros u otros no registrados en saldo banco</w:t>
            </w:r>
          </w:p>
        </w:tc>
        <w:tc>
          <w:tcPr>
            <w:tcW w:w="1393" w:type="dxa"/>
          </w:tcPr>
          <w:p w14:paraId="20CF9260" w14:textId="77777777" w:rsidR="00336853" w:rsidRPr="0099536E" w:rsidRDefault="0033685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Saldo banco igual a saldo contable</w:t>
            </w:r>
          </w:p>
        </w:tc>
      </w:tr>
      <w:tr w:rsidR="00336853" w:rsidRPr="0099536E" w14:paraId="4DB38F4F" w14:textId="77777777" w:rsidTr="00336853">
        <w:tc>
          <w:tcPr>
            <w:tcW w:w="1761" w:type="dxa"/>
          </w:tcPr>
          <w:p w14:paraId="28409E41" w14:textId="77777777" w:rsidR="00F21FDD" w:rsidRPr="002B542C" w:rsidRDefault="00F21FDD" w:rsidP="00F21FDD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0130910774-4</w:t>
            </w:r>
          </w:p>
          <w:p w14:paraId="6E09540A" w14:textId="77777777" w:rsidR="00336853" w:rsidRPr="0099536E" w:rsidRDefault="0033685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76E9F239" w14:textId="6CCC95F8" w:rsidR="00336853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395.136.688</w:t>
            </w:r>
          </w:p>
        </w:tc>
        <w:tc>
          <w:tcPr>
            <w:tcW w:w="1420" w:type="dxa"/>
          </w:tcPr>
          <w:p w14:paraId="07FE78CF" w14:textId="5AEA5973" w:rsidR="00336853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424.293.183</w:t>
            </w:r>
          </w:p>
        </w:tc>
        <w:tc>
          <w:tcPr>
            <w:tcW w:w="1433" w:type="dxa"/>
          </w:tcPr>
          <w:p w14:paraId="486D59AB" w14:textId="04D860BB" w:rsidR="00336853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127.699</w:t>
            </w:r>
          </w:p>
        </w:tc>
        <w:tc>
          <w:tcPr>
            <w:tcW w:w="1434" w:type="dxa"/>
          </w:tcPr>
          <w:p w14:paraId="2615BF01" w14:textId="219F27FA" w:rsidR="00336853" w:rsidRPr="0099536E" w:rsidRDefault="00F21FDD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29.284.194</w:t>
            </w:r>
          </w:p>
        </w:tc>
        <w:tc>
          <w:tcPr>
            <w:tcW w:w="1393" w:type="dxa"/>
          </w:tcPr>
          <w:p w14:paraId="2B4D4096" w14:textId="642E3308" w:rsidR="00336853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424.293.183</w:t>
            </w:r>
          </w:p>
        </w:tc>
      </w:tr>
      <w:tr w:rsidR="00F21FDD" w:rsidRPr="0099536E" w14:paraId="11509D61" w14:textId="77777777" w:rsidTr="00336853">
        <w:tc>
          <w:tcPr>
            <w:tcW w:w="1761" w:type="dxa"/>
          </w:tcPr>
          <w:p w14:paraId="19344633" w14:textId="77777777" w:rsidR="00F21FDD" w:rsidRPr="002B542C" w:rsidRDefault="00F21FDD" w:rsidP="00F21FDD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0130910852-0</w:t>
            </w:r>
          </w:p>
          <w:p w14:paraId="0B189C8B" w14:textId="77777777" w:rsidR="00F21FDD" w:rsidRPr="002B542C" w:rsidRDefault="00F21FDD" w:rsidP="00F21FDD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4A3A2B48" w14:textId="2A90B602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14.231.337</w:t>
            </w:r>
          </w:p>
        </w:tc>
        <w:tc>
          <w:tcPr>
            <w:tcW w:w="1420" w:type="dxa"/>
          </w:tcPr>
          <w:p w14:paraId="349B3822" w14:textId="428FE6D1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14.231.337</w:t>
            </w:r>
          </w:p>
        </w:tc>
        <w:tc>
          <w:tcPr>
            <w:tcW w:w="1433" w:type="dxa"/>
          </w:tcPr>
          <w:p w14:paraId="41C53510" w14:textId="6F1B9E13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45916FF1" w14:textId="118C2C6A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7780552D" w14:textId="4640AC98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14.231.337</w:t>
            </w:r>
          </w:p>
        </w:tc>
      </w:tr>
      <w:tr w:rsidR="00F21FDD" w:rsidRPr="0099536E" w14:paraId="60BE97DB" w14:textId="77777777" w:rsidTr="00336853">
        <w:tc>
          <w:tcPr>
            <w:tcW w:w="1761" w:type="dxa"/>
          </w:tcPr>
          <w:p w14:paraId="13FD31BC" w14:textId="77777777" w:rsidR="00F21FDD" w:rsidRPr="002B542C" w:rsidRDefault="00F21FDD" w:rsidP="00F21FDD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0130910853-8</w:t>
            </w:r>
          </w:p>
          <w:p w14:paraId="77ACB082" w14:textId="77777777" w:rsidR="00F21FDD" w:rsidRPr="002B542C" w:rsidRDefault="00F21FDD" w:rsidP="00F21FDD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36FC65CF" w14:textId="4184E697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2.785.226</w:t>
            </w:r>
          </w:p>
        </w:tc>
        <w:tc>
          <w:tcPr>
            <w:tcW w:w="1420" w:type="dxa"/>
          </w:tcPr>
          <w:p w14:paraId="0BDA9656" w14:textId="393074F8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2.785.226</w:t>
            </w:r>
          </w:p>
        </w:tc>
        <w:tc>
          <w:tcPr>
            <w:tcW w:w="1433" w:type="dxa"/>
          </w:tcPr>
          <w:p w14:paraId="5BC61671" w14:textId="499090C9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5957C58A" w14:textId="4A0F444A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17422CD5" w14:textId="0FFCC4EE" w:rsidR="00F21FDD" w:rsidRPr="0099536E" w:rsidRDefault="00F21FDD" w:rsidP="00F21FDD">
            <w:pPr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2.785.226</w:t>
            </w:r>
          </w:p>
        </w:tc>
      </w:tr>
    </w:tbl>
    <w:p w14:paraId="7C8DBB36" w14:textId="7E623D5F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9D96F4F" w14:textId="458FDEAC" w:rsidR="002D28DD" w:rsidRDefault="002D28D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B5E566F" w14:textId="77777777" w:rsidR="002D28DD" w:rsidRDefault="002D28D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540DF0" w14:textId="5A4E96D9" w:rsidR="004E47C6" w:rsidRPr="00B55927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los activos financieros, señalando los documentos por cobrar, inversiones financieras, acciones, entre otros</w:t>
      </w:r>
      <w:r w:rsidR="007E17CD" w:rsidRPr="0099536E">
        <w:rPr>
          <w:rFonts w:asciiTheme="majorHAnsi" w:hAnsiTheme="majorHAnsi" w:cstheme="majorHAnsi"/>
          <w:sz w:val="24"/>
          <w:szCs w:val="24"/>
        </w:rPr>
        <w:t xml:space="preserve"> al 28 de febrero de 2022</w:t>
      </w:r>
      <w:r w:rsidR="00B55927">
        <w:rPr>
          <w:rFonts w:asciiTheme="majorHAnsi" w:hAnsiTheme="majorHAnsi" w:cstheme="majorHAnsi"/>
          <w:sz w:val="24"/>
          <w:szCs w:val="24"/>
        </w:rPr>
        <w:t xml:space="preserve">. </w:t>
      </w:r>
      <w:r w:rsidR="00B55927" w:rsidRPr="00B55927">
        <w:rPr>
          <w:rFonts w:asciiTheme="majorHAnsi" w:hAnsiTheme="majorHAnsi" w:cstheme="majorHAnsi"/>
          <w:b/>
          <w:bCs/>
          <w:sz w:val="24"/>
          <w:szCs w:val="24"/>
        </w:rPr>
        <w:t>NO SE REPORTA INFORMACIÓN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939"/>
        <w:gridCol w:w="2110"/>
        <w:gridCol w:w="2089"/>
      </w:tblGrid>
      <w:tr w:rsidR="00F12DE3" w:rsidRPr="0099536E" w14:paraId="41ABFD1C" w14:textId="77777777" w:rsidTr="00F12DE3">
        <w:tc>
          <w:tcPr>
            <w:tcW w:w="8833" w:type="dxa"/>
            <w:gridSpan w:val="4"/>
          </w:tcPr>
          <w:p w14:paraId="07A78BD4" w14:textId="77777777" w:rsidR="00F12DE3" w:rsidRPr="0099536E" w:rsidRDefault="00F12DE3" w:rsidP="007D720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activos financieros</w:t>
            </w:r>
          </w:p>
        </w:tc>
      </w:tr>
      <w:tr w:rsidR="00F12DE3" w:rsidRPr="0099536E" w14:paraId="5EEA36A2" w14:textId="77777777" w:rsidTr="00F12DE3">
        <w:tc>
          <w:tcPr>
            <w:tcW w:w="2695" w:type="dxa"/>
          </w:tcPr>
          <w:p w14:paraId="7E1A04BE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</w:t>
            </w:r>
          </w:p>
        </w:tc>
        <w:tc>
          <w:tcPr>
            <w:tcW w:w="1939" w:type="dxa"/>
          </w:tcPr>
          <w:p w14:paraId="4734EA9A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</w:t>
            </w:r>
          </w:p>
        </w:tc>
        <w:tc>
          <w:tcPr>
            <w:tcW w:w="2110" w:type="dxa"/>
          </w:tcPr>
          <w:p w14:paraId="54190045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  <w:tc>
          <w:tcPr>
            <w:tcW w:w="2089" w:type="dxa"/>
          </w:tcPr>
          <w:p w14:paraId="5E2C273D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Plazo</w:t>
            </w:r>
          </w:p>
        </w:tc>
      </w:tr>
      <w:tr w:rsidR="00F12DE3" w:rsidRPr="0099536E" w14:paraId="08F37AFB" w14:textId="77777777" w:rsidTr="00F12DE3">
        <w:tc>
          <w:tcPr>
            <w:tcW w:w="2695" w:type="dxa"/>
          </w:tcPr>
          <w:p w14:paraId="5A3EDF22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Documentos por cobrar</w:t>
            </w:r>
          </w:p>
        </w:tc>
        <w:tc>
          <w:tcPr>
            <w:tcW w:w="1939" w:type="dxa"/>
          </w:tcPr>
          <w:p w14:paraId="390305FA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44090D81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2A57E4DB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99536E" w14:paraId="22A736BD" w14:textId="77777777" w:rsidTr="00F12DE3">
        <w:tc>
          <w:tcPr>
            <w:tcW w:w="2695" w:type="dxa"/>
          </w:tcPr>
          <w:p w14:paraId="7FC1A55A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Inversiones financieras</w:t>
            </w:r>
          </w:p>
        </w:tc>
        <w:tc>
          <w:tcPr>
            <w:tcW w:w="1939" w:type="dxa"/>
          </w:tcPr>
          <w:p w14:paraId="42F17A69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44F1ECC7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101577F2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F12DE3" w:rsidRPr="0099536E" w14:paraId="464A3428" w14:textId="77777777" w:rsidTr="00F12DE3">
        <w:tc>
          <w:tcPr>
            <w:tcW w:w="2695" w:type="dxa"/>
          </w:tcPr>
          <w:p w14:paraId="03EBB081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Otros</w:t>
            </w:r>
          </w:p>
        </w:tc>
        <w:tc>
          <w:tcPr>
            <w:tcW w:w="1939" w:type="dxa"/>
          </w:tcPr>
          <w:p w14:paraId="03DEEF0D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1A858351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14:paraId="0F0B79BE" w14:textId="77777777" w:rsidR="00F12DE3" w:rsidRPr="0099536E" w:rsidRDefault="00F12DE3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27BFBCF9" w14:textId="2D26B405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D4F989" w14:textId="4575CED1" w:rsidR="002D28DD" w:rsidRDefault="002D28D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8BFDCB" w14:textId="77777777" w:rsidR="002D28DD" w:rsidRPr="0099536E" w:rsidRDefault="002D28DD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1C15927" w14:textId="4E744E95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lastRenderedPageBreak/>
        <w:t>Estado de los fondos internos a rendir, indicando el nombre del cuentadante, tipo de fondo interno a rendir, monto autorizado, monto gastado y detalle de lo gastado cuando corresponda.</w:t>
      </w:r>
      <w:r w:rsidR="005753D6">
        <w:rPr>
          <w:rFonts w:asciiTheme="majorHAnsi" w:hAnsiTheme="majorHAnsi" w:cstheme="majorHAnsi"/>
          <w:sz w:val="24"/>
          <w:szCs w:val="24"/>
        </w:rPr>
        <w:t xml:space="preserve"> </w:t>
      </w:r>
      <w:r w:rsidR="00B55927" w:rsidRPr="00B55927">
        <w:rPr>
          <w:rFonts w:asciiTheme="majorHAnsi" w:hAnsiTheme="majorHAnsi" w:cstheme="majorHAnsi"/>
          <w:b/>
          <w:bCs/>
          <w:sz w:val="24"/>
          <w:szCs w:val="24"/>
        </w:rPr>
        <w:t>AL 31 DE ENERO DE 2022</w:t>
      </w: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1878"/>
        <w:gridCol w:w="1770"/>
        <w:gridCol w:w="1171"/>
        <w:gridCol w:w="2382"/>
        <w:gridCol w:w="1627"/>
      </w:tblGrid>
      <w:tr w:rsidR="009D2FD9" w:rsidRPr="0099536E" w14:paraId="38C5A315" w14:textId="77777777" w:rsidTr="009D2FD9">
        <w:tc>
          <w:tcPr>
            <w:tcW w:w="5000" w:type="pct"/>
            <w:gridSpan w:val="5"/>
          </w:tcPr>
          <w:p w14:paraId="7185E596" w14:textId="77777777" w:rsidR="009D2FD9" w:rsidRPr="0099536E" w:rsidRDefault="009D2FD9" w:rsidP="007D720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Fondos internos a rendir</w:t>
            </w:r>
          </w:p>
        </w:tc>
      </w:tr>
      <w:tr w:rsidR="009D2FD9" w:rsidRPr="0099536E" w14:paraId="2ED19A20" w14:textId="77777777" w:rsidTr="006A5A2E">
        <w:tc>
          <w:tcPr>
            <w:tcW w:w="1064" w:type="pct"/>
          </w:tcPr>
          <w:p w14:paraId="110E234A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Fondos internos a rendir</w:t>
            </w:r>
          </w:p>
        </w:tc>
        <w:tc>
          <w:tcPr>
            <w:tcW w:w="1003" w:type="pct"/>
          </w:tcPr>
          <w:p w14:paraId="666C8C5F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autorizado</w:t>
            </w:r>
          </w:p>
        </w:tc>
        <w:tc>
          <w:tcPr>
            <w:tcW w:w="663" w:type="pct"/>
          </w:tcPr>
          <w:p w14:paraId="6D520515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Monto gastado</w:t>
            </w:r>
          </w:p>
        </w:tc>
        <w:tc>
          <w:tcPr>
            <w:tcW w:w="1349" w:type="pct"/>
          </w:tcPr>
          <w:p w14:paraId="7E99D808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Detalle de lo gastado</w:t>
            </w:r>
          </w:p>
        </w:tc>
        <w:tc>
          <w:tcPr>
            <w:tcW w:w="921" w:type="pct"/>
          </w:tcPr>
          <w:p w14:paraId="6F01B033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Observaciones </w:t>
            </w:r>
          </w:p>
        </w:tc>
      </w:tr>
      <w:tr w:rsidR="009D2FD9" w:rsidRPr="0099536E" w14:paraId="368D4E25" w14:textId="77777777" w:rsidTr="006A5A2E">
        <w:tc>
          <w:tcPr>
            <w:tcW w:w="1064" w:type="pct"/>
          </w:tcPr>
          <w:p w14:paraId="3A12925F" w14:textId="77777777" w:rsidR="009D2FD9" w:rsidRPr="002B542C" w:rsidRDefault="009D2FD9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cuentadante 1</w:t>
            </w:r>
          </w:p>
        </w:tc>
        <w:tc>
          <w:tcPr>
            <w:tcW w:w="1003" w:type="pct"/>
          </w:tcPr>
          <w:p w14:paraId="75860AB2" w14:textId="77777777" w:rsidR="009D2FD9" w:rsidRPr="002B542C" w:rsidRDefault="006A5A2E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>GABRIELA HUT MACEDO</w:t>
            </w:r>
          </w:p>
        </w:tc>
        <w:tc>
          <w:tcPr>
            <w:tcW w:w="663" w:type="pct"/>
          </w:tcPr>
          <w:p w14:paraId="325533BE" w14:textId="77777777" w:rsidR="009D2FD9" w:rsidRPr="002B542C" w:rsidRDefault="006A5A2E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>267.350</w:t>
            </w:r>
          </w:p>
        </w:tc>
        <w:tc>
          <w:tcPr>
            <w:tcW w:w="1349" w:type="pct"/>
          </w:tcPr>
          <w:p w14:paraId="09AEDB37" w14:textId="77777777" w:rsidR="006A5A2E" w:rsidRPr="002B542C" w:rsidRDefault="006A5A2E" w:rsidP="007D7200">
            <w:pPr>
              <w:jc w:val="both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1.-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José Carreño, pago peajes $ 12.600.- </w:t>
            </w:r>
          </w:p>
          <w:p w14:paraId="141C82A2" w14:textId="77777777" w:rsidR="006A5A2E" w:rsidRPr="002B542C" w:rsidRDefault="006A5A2E" w:rsidP="007D7200">
            <w:pPr>
              <w:jc w:val="both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2.-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Algo Pizarro, pago peajes $ 15.300.-</w:t>
            </w:r>
          </w:p>
          <w:p w14:paraId="24CC366D" w14:textId="77777777" w:rsidR="006A5A2E" w:rsidRPr="002B542C" w:rsidRDefault="006A5A2E" w:rsidP="007D7200">
            <w:pPr>
              <w:jc w:val="both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3.-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Jorge Varela, pago peajes $ 16.000.- </w:t>
            </w:r>
          </w:p>
          <w:p w14:paraId="4950C891" w14:textId="77777777" w:rsidR="006A5A2E" w:rsidRPr="002B542C" w:rsidRDefault="006A5A2E" w:rsidP="007D7200">
            <w:pPr>
              <w:jc w:val="both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4.-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Jorge Varela, pago peajes $ 14.200.- </w:t>
            </w:r>
          </w:p>
          <w:p w14:paraId="3B2B3BC4" w14:textId="77777777" w:rsidR="006A5A2E" w:rsidRPr="002B542C" w:rsidRDefault="006A5A2E" w:rsidP="006A5A2E">
            <w:pPr>
              <w:jc w:val="both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5.-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Gabriel Araya, gastos notaría por finiquitos $ 73.250.- </w:t>
            </w: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6.- </w:t>
            </w:r>
            <w:proofErr w:type="spellStart"/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>Oswin</w:t>
            </w:r>
            <w:proofErr w:type="spellEnd"/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>Wanderer</w:t>
            </w:r>
            <w:proofErr w:type="spellEnd"/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, gastos notaría legalización contrato Residencias Sanitarias $ 6.000.- </w:t>
            </w:r>
          </w:p>
          <w:p w14:paraId="04A0A6EC" w14:textId="77777777" w:rsidR="006A5A2E" w:rsidRPr="002B542C" w:rsidRDefault="006A5A2E" w:rsidP="006A5A2E">
            <w:pPr>
              <w:jc w:val="both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7.-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Jetro Contreras, pago peajes $ 3.600.- </w:t>
            </w: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8.-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Pablo Suárez, pago peajes $ 3.600.- </w:t>
            </w:r>
          </w:p>
          <w:p w14:paraId="2230619C" w14:textId="77777777" w:rsidR="006A5A2E" w:rsidRPr="002B542C" w:rsidRDefault="006A5A2E" w:rsidP="006A5A2E">
            <w:pPr>
              <w:jc w:val="both"/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</w:pP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9.-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José Carreño, compra plumillas camioneta KCTP65 $ 13.000.- </w:t>
            </w:r>
          </w:p>
          <w:p w14:paraId="351D6827" w14:textId="77777777" w:rsidR="009D2FD9" w:rsidRPr="002B542C" w:rsidRDefault="006A5A2E" w:rsidP="006A5A2E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10.-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José Carreño, pago peajes $ 10.800.- </w:t>
            </w: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>11.-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 xml:space="preserve"> Javier Aguirre, gastos notaría legalización contratos Residencias $ 9.000.-  </w:t>
            </w:r>
            <w:r w:rsidRPr="002B542C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12.- </w:t>
            </w:r>
            <w:r w:rsidRPr="002B542C">
              <w:rPr>
                <w:rFonts w:ascii="Calibri Light" w:eastAsia="Times New Roman" w:hAnsi="Calibri Light" w:cs="Times New Roman"/>
                <w:b/>
                <w:color w:val="000000"/>
                <w:sz w:val="24"/>
                <w:szCs w:val="24"/>
                <w:lang w:eastAsia="es-CL"/>
              </w:rPr>
              <w:t>Gabriel Araya, gastos x rendir notaría $ 90.000.-</w:t>
            </w:r>
          </w:p>
        </w:tc>
        <w:tc>
          <w:tcPr>
            <w:tcW w:w="921" w:type="pct"/>
          </w:tcPr>
          <w:p w14:paraId="443168C6" w14:textId="77777777" w:rsidR="009D2FD9" w:rsidRPr="002B542C" w:rsidRDefault="009D2FD9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9D2FD9" w:rsidRPr="0099536E" w14:paraId="19907142" w14:textId="77777777" w:rsidTr="006A5A2E">
        <w:tc>
          <w:tcPr>
            <w:tcW w:w="1064" w:type="pct"/>
          </w:tcPr>
          <w:p w14:paraId="65FBAF97" w14:textId="77777777" w:rsidR="009D2FD9" w:rsidRPr="002B542C" w:rsidRDefault="009D2FD9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cuentadante 2</w:t>
            </w:r>
          </w:p>
        </w:tc>
        <w:tc>
          <w:tcPr>
            <w:tcW w:w="1003" w:type="pct"/>
          </w:tcPr>
          <w:p w14:paraId="038C1F02" w14:textId="77777777" w:rsidR="009D2FD9" w:rsidRPr="002B542C" w:rsidRDefault="009D2FD9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  <w:tc>
          <w:tcPr>
            <w:tcW w:w="663" w:type="pct"/>
          </w:tcPr>
          <w:p w14:paraId="318E3976" w14:textId="77777777" w:rsidR="009D2FD9" w:rsidRPr="002B542C" w:rsidRDefault="009D2FD9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  <w:tc>
          <w:tcPr>
            <w:tcW w:w="1349" w:type="pct"/>
          </w:tcPr>
          <w:p w14:paraId="383F4460" w14:textId="77777777" w:rsidR="009D2FD9" w:rsidRPr="002B542C" w:rsidRDefault="009D2FD9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6E2EEEEA" w14:textId="77777777" w:rsidR="009D2FD9" w:rsidRPr="002B542C" w:rsidRDefault="009D2FD9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9D2FD9" w:rsidRPr="0099536E" w14:paraId="11E6B514" w14:textId="77777777" w:rsidTr="006A5A2E">
        <w:tc>
          <w:tcPr>
            <w:tcW w:w="1064" w:type="pct"/>
          </w:tcPr>
          <w:p w14:paraId="5555BA55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Nombre cuentadante 3</w:t>
            </w:r>
          </w:p>
        </w:tc>
        <w:tc>
          <w:tcPr>
            <w:tcW w:w="1003" w:type="pct"/>
          </w:tcPr>
          <w:p w14:paraId="54DA220C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663" w:type="pct"/>
          </w:tcPr>
          <w:p w14:paraId="4F591806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349" w:type="pct"/>
          </w:tcPr>
          <w:p w14:paraId="27FB8D13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785FE525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9D2FD9" w:rsidRPr="0099536E" w14:paraId="63F73A92" w14:textId="77777777" w:rsidTr="006A5A2E">
        <w:tc>
          <w:tcPr>
            <w:tcW w:w="1064" w:type="pct"/>
          </w:tcPr>
          <w:p w14:paraId="5ABD84D3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Nombre cuentadante 4</w:t>
            </w:r>
          </w:p>
        </w:tc>
        <w:tc>
          <w:tcPr>
            <w:tcW w:w="1003" w:type="pct"/>
          </w:tcPr>
          <w:p w14:paraId="339D7436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663" w:type="pct"/>
          </w:tcPr>
          <w:p w14:paraId="3A800220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1349" w:type="pct"/>
          </w:tcPr>
          <w:p w14:paraId="5BDE5C8A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  <w:tc>
          <w:tcPr>
            <w:tcW w:w="921" w:type="pct"/>
          </w:tcPr>
          <w:p w14:paraId="7C910EF1" w14:textId="77777777" w:rsidR="009D2FD9" w:rsidRPr="0099536E" w:rsidRDefault="009D2F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1E8ED92B" w14:textId="77777777" w:rsidR="004E47C6" w:rsidRPr="0099536E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92E1033" w14:textId="3B9C4627" w:rsidR="004E47C6" w:rsidRPr="0099536E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Copia del último informe de contabilidad gubernamental, remitido a la Contraloría General de la República</w:t>
      </w:r>
      <w:r w:rsidR="00B55927">
        <w:rPr>
          <w:rFonts w:asciiTheme="majorHAnsi" w:hAnsiTheme="majorHAnsi" w:cstheme="majorHAnsi"/>
          <w:sz w:val="24"/>
          <w:szCs w:val="24"/>
        </w:rPr>
        <w:t xml:space="preserve">. </w:t>
      </w:r>
      <w:r w:rsidR="00B55927" w:rsidRPr="00B55927">
        <w:rPr>
          <w:rFonts w:asciiTheme="majorHAnsi" w:hAnsiTheme="majorHAnsi" w:cstheme="majorHAnsi"/>
          <w:b/>
          <w:bCs/>
          <w:sz w:val="24"/>
          <w:szCs w:val="24"/>
        </w:rPr>
        <w:t>INFORMACION LEVANTADA POR NIVEL CENTRAL</w:t>
      </w:r>
      <w:r w:rsidR="005753D6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553FD" w:rsidRPr="0099536E" w14:paraId="055D6541" w14:textId="77777777" w:rsidTr="000553FD">
        <w:tc>
          <w:tcPr>
            <w:tcW w:w="8828" w:type="dxa"/>
          </w:tcPr>
          <w:p w14:paraId="27305C9B" w14:textId="77777777" w:rsidR="000553FD" w:rsidRPr="0099536E" w:rsidRDefault="000553FD" w:rsidP="004E47C6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Adjuntar</w:t>
            </w:r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informe </w:t>
            </w:r>
            <w:proofErr w:type="spellStart"/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>pdf</w:t>
            </w:r>
            <w:proofErr w:type="spellEnd"/>
            <w:r w:rsidR="0003061A" w:rsidRPr="0099536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6B0211E7" w14:textId="77777777" w:rsidR="004E47C6" w:rsidRDefault="004E47C6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70F1FD" w14:textId="77777777" w:rsidR="00ED266C" w:rsidRPr="0099536E" w:rsidRDefault="00ED266C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00808E" w14:textId="171FE6B9" w:rsidR="004E47C6" w:rsidRPr="00F21FDD" w:rsidRDefault="004E47C6" w:rsidP="004E47C6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Nómina de anticipo de fondos concedidos a funcionarios y a proveedores</w:t>
      </w:r>
      <w:r w:rsidR="00F21FDD">
        <w:rPr>
          <w:rFonts w:asciiTheme="majorHAnsi" w:hAnsiTheme="majorHAnsi" w:cstheme="majorHAnsi"/>
          <w:sz w:val="24"/>
          <w:szCs w:val="24"/>
        </w:rPr>
        <w:t xml:space="preserve">. </w:t>
      </w:r>
      <w:r w:rsidR="00F21FDD" w:rsidRPr="00F21FDD">
        <w:rPr>
          <w:rFonts w:asciiTheme="majorHAnsi" w:hAnsiTheme="majorHAnsi" w:cstheme="majorHAnsi"/>
          <w:b/>
          <w:bCs/>
          <w:sz w:val="24"/>
          <w:szCs w:val="24"/>
        </w:rPr>
        <w:t>CORTE AL 31 DE ENERO</w:t>
      </w:r>
    </w:p>
    <w:tbl>
      <w:tblPr>
        <w:tblpPr w:leftFromText="141" w:rightFromText="141" w:vertAnchor="text" w:horzAnchor="margin" w:tblpXSpec="center" w:tblpY="296"/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2362"/>
        <w:gridCol w:w="2038"/>
      </w:tblGrid>
      <w:tr w:rsidR="00F21FDD" w:rsidRPr="00F21FDD" w14:paraId="07E12D6E" w14:textId="77777777" w:rsidTr="00F21FDD">
        <w:trPr>
          <w:trHeight w:val="64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4731" w14:textId="77777777" w:rsidR="00F21FDD" w:rsidRPr="00F21FDD" w:rsidRDefault="00F21FDD" w:rsidP="00F21FD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 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BE57C" w14:textId="77777777" w:rsidR="00F21FDD" w:rsidRPr="00F21FDD" w:rsidRDefault="00F21FDD" w:rsidP="00F21FD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N° de beneficiarios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B935" w14:textId="77777777" w:rsidR="00F21FDD" w:rsidRPr="00F21FDD" w:rsidRDefault="00F21FDD" w:rsidP="00F21FD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Monto</w:t>
            </w:r>
          </w:p>
        </w:tc>
      </w:tr>
      <w:tr w:rsidR="00F21FDD" w:rsidRPr="00F21FDD" w14:paraId="0F2C048A" w14:textId="77777777" w:rsidTr="00F21FDD">
        <w:trPr>
          <w:trHeight w:val="6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7C26" w14:textId="77777777" w:rsidR="00F21FDD" w:rsidRPr="00F21FDD" w:rsidRDefault="00F21FDD" w:rsidP="00F21FD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funcionarios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F9792" w14:textId="77777777" w:rsidR="00F21FDD" w:rsidRPr="00F21FDD" w:rsidRDefault="00F21FDD" w:rsidP="00F21FD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221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86BE" w14:textId="77777777" w:rsidR="00F21FDD" w:rsidRPr="00F21FDD" w:rsidRDefault="00F21FDD" w:rsidP="00F21FDD">
            <w:pPr>
              <w:spacing w:after="0" w:line="240" w:lineRule="auto"/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52.596.608</w:t>
            </w:r>
          </w:p>
        </w:tc>
      </w:tr>
      <w:tr w:rsidR="00F21FDD" w:rsidRPr="00F21FDD" w14:paraId="3E832734" w14:textId="77777777" w:rsidTr="00F21FDD">
        <w:trPr>
          <w:trHeight w:val="6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C99F" w14:textId="77777777" w:rsidR="00F21FDD" w:rsidRPr="00F21FDD" w:rsidRDefault="00F21FDD" w:rsidP="00F21FD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Anticipo concedido a proveedores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A809" w14:textId="77777777" w:rsidR="00F21FDD" w:rsidRPr="00F21FDD" w:rsidRDefault="00F21FDD" w:rsidP="00F21FD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90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41DA" w14:textId="77777777" w:rsidR="00F21FDD" w:rsidRPr="00F21FDD" w:rsidRDefault="00F21FDD" w:rsidP="00F21FDD">
            <w:pPr>
              <w:spacing w:after="0" w:line="240" w:lineRule="auto"/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289.205.639</w:t>
            </w:r>
          </w:p>
        </w:tc>
      </w:tr>
      <w:tr w:rsidR="00F21FDD" w:rsidRPr="00F21FDD" w14:paraId="530EC381" w14:textId="77777777" w:rsidTr="00F21FDD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DC05" w14:textId="77777777" w:rsidR="00F21FDD" w:rsidRPr="00F21FDD" w:rsidRDefault="00F21FDD" w:rsidP="00F21FD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Total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C7566" w14:textId="77777777" w:rsidR="00F21FDD" w:rsidRPr="00F21FDD" w:rsidRDefault="00F21FDD" w:rsidP="00F21FD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311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8BC4" w14:textId="77777777" w:rsidR="00F21FDD" w:rsidRPr="00F21FDD" w:rsidRDefault="00F21FDD" w:rsidP="00F21FDD">
            <w:pPr>
              <w:spacing w:after="0" w:line="240" w:lineRule="auto"/>
              <w:jc w:val="right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F21FDD">
              <w:rPr>
                <w:rFonts w:asciiTheme="majorHAnsi" w:hAnsiTheme="majorHAnsi" w:cstheme="majorHAnsi"/>
                <w:iCs/>
                <w:sz w:val="24"/>
                <w:szCs w:val="24"/>
              </w:rPr>
              <w:t>341.802.247</w:t>
            </w:r>
          </w:p>
        </w:tc>
      </w:tr>
    </w:tbl>
    <w:p w14:paraId="5E45B368" w14:textId="77777777" w:rsidR="00FF7270" w:rsidRPr="0099536E" w:rsidRDefault="00FF7270" w:rsidP="00FF727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3009305" w14:textId="77777777" w:rsidR="007E17CD" w:rsidRPr="0099536E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99536E">
        <w:rPr>
          <w:rFonts w:cstheme="majorHAnsi"/>
          <w:sz w:val="24"/>
          <w:szCs w:val="24"/>
        </w:rPr>
        <w:br w:type="page"/>
      </w:r>
    </w:p>
    <w:p w14:paraId="7ECF91BE" w14:textId="77777777" w:rsidR="00121995" w:rsidRDefault="00121995" w:rsidP="00121995">
      <w:pPr>
        <w:pStyle w:val="Ttulo1"/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2D28DD">
        <w:rPr>
          <w:rFonts w:cstheme="majorHAnsi"/>
          <w:caps/>
          <w:sz w:val="24"/>
          <w:szCs w:val="24"/>
        </w:rPr>
        <w:lastRenderedPageBreak/>
        <w:t>IV Área de Inventario</w:t>
      </w:r>
    </w:p>
    <w:p w14:paraId="7C172985" w14:textId="77777777" w:rsidR="00121995" w:rsidRDefault="00121995" w:rsidP="00121995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Registro de bienes muebles e inmuebles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268"/>
        <w:gridCol w:w="3304"/>
      </w:tblGrid>
      <w:tr w:rsidR="00121995" w14:paraId="769D758B" w14:textId="77777777" w:rsidTr="004869DA"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B21" w14:textId="77777777" w:rsidR="00121995" w:rsidRDefault="00121995" w:rsidP="004869D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Registro de bienes</w:t>
            </w:r>
          </w:p>
        </w:tc>
      </w:tr>
      <w:tr w:rsidR="00121995" w14:paraId="006BD8C4" w14:textId="77777777" w:rsidTr="00486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5D6B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Tipo de activo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888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N° de unidades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57E5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Monto M$</w:t>
            </w:r>
          </w:p>
        </w:tc>
      </w:tr>
      <w:tr w:rsidR="00121995" w14:paraId="5814A1E5" w14:textId="77777777" w:rsidTr="00486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9252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Bienes inmuebles en Arriendo mensual (variable)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9B1" w14:textId="77777777" w:rsidR="00121995" w:rsidRPr="002D3A80" w:rsidRDefault="00121995" w:rsidP="004869DA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1CD" w14:textId="77777777" w:rsidR="00121995" w:rsidRPr="00A67B0E" w:rsidRDefault="00121995" w:rsidP="004869DA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49.650.7</w:t>
            </w:r>
            <w:r w:rsidRPr="00A67B0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40.-</w:t>
            </w:r>
          </w:p>
        </w:tc>
      </w:tr>
      <w:tr w:rsidR="00121995" w14:paraId="4C972285" w14:textId="77777777" w:rsidTr="00486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A1AA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Mobiliario y otros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791" w14:textId="77777777" w:rsidR="00121995" w:rsidRPr="00632ABA" w:rsidRDefault="00121995" w:rsidP="004869DA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632ABA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1.000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A73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Sin información</w:t>
            </w:r>
          </w:p>
        </w:tc>
      </w:tr>
      <w:tr w:rsidR="00121995" w14:paraId="48B30399" w14:textId="77777777" w:rsidTr="00486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32DD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Máquinas y equipos*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D5C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3E7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21995" w14:paraId="11C8F48B" w14:textId="77777777" w:rsidTr="00486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E4A5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C2C" w14:textId="7990EC2C" w:rsidR="00121995" w:rsidRPr="00201E95" w:rsidRDefault="002D28DD" w:rsidP="004869DA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098" w14:textId="3292ED4E" w:rsidR="00121995" w:rsidRPr="00201E95" w:rsidRDefault="002D28DD" w:rsidP="004869DA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</w:t>
            </w:r>
            <w:r w:rsidR="00121995" w:rsidRPr="00201E95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>000</w:t>
            </w:r>
            <w:r w:rsidR="00121995" w:rsidRPr="00201E95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>000</w:t>
            </w:r>
            <w:r w:rsidR="00121995">
              <w:rPr>
                <w:rFonts w:ascii="Calibri" w:hAnsi="Calibri" w:cs="Calibri"/>
                <w:b/>
                <w:color w:val="000000"/>
              </w:rPr>
              <w:t>.-</w:t>
            </w:r>
          </w:p>
        </w:tc>
      </w:tr>
      <w:tr w:rsidR="00121995" w14:paraId="47E82116" w14:textId="77777777" w:rsidTr="00486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2C92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Equipos informáticos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018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781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21995" w14:paraId="33E50738" w14:textId="77777777" w:rsidTr="004869D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1EF0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Programas informáticos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DC7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No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4CB" w14:textId="77777777" w:rsidR="00121995" w:rsidRDefault="00121995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7452B267" w14:textId="77777777" w:rsidR="00121995" w:rsidRDefault="00121995" w:rsidP="00121995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 Incluye equipos COVID pendientes de transferencia a Servicios de Salud </w:t>
      </w:r>
    </w:p>
    <w:p w14:paraId="23930910" w14:textId="77777777" w:rsidR="00121995" w:rsidRDefault="00121995" w:rsidP="00121995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CF772A" w14:textId="77777777" w:rsidR="00121995" w:rsidRDefault="00121995" w:rsidP="00121995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** Detalle Arriendo  </w:t>
      </w: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780"/>
      </w:tblGrid>
      <w:tr w:rsidR="00121995" w:rsidRPr="0020684E" w14:paraId="09C98AAE" w14:textId="77777777" w:rsidTr="004869DA">
        <w:trPr>
          <w:trHeight w:val="555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639E" w14:textId="188B58DC" w:rsidR="00121995" w:rsidRPr="0020684E" w:rsidRDefault="00121995" w:rsidP="0048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Arriendo mensual  Edificios Seremi de Salud Tarapacá </w:t>
            </w: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br/>
              <w:t>Mes de Diciembre 2021</w:t>
            </w:r>
          </w:p>
        </w:tc>
      </w:tr>
      <w:tr w:rsidR="00121995" w:rsidRPr="0020684E" w14:paraId="7D7F5C73" w14:textId="77777777" w:rsidTr="004869DA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65E" w14:textId="77777777" w:rsidR="00121995" w:rsidRPr="0020684E" w:rsidRDefault="00121995" w:rsidP="004869D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Principal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D9F" w14:textId="77777777" w:rsidR="00121995" w:rsidRPr="0020684E" w:rsidRDefault="00121995" w:rsidP="004869D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Monto Documento</w:t>
            </w:r>
          </w:p>
        </w:tc>
      </w:tr>
      <w:tr w:rsidR="00121995" w:rsidRPr="0020684E" w14:paraId="583A65B6" w14:textId="77777777" w:rsidTr="004869DA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0C1" w14:textId="77777777" w:rsidR="00121995" w:rsidRPr="0020684E" w:rsidRDefault="00121995" w:rsidP="004869DA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6235778-9 ELIZABETH PATRICIA DIAZ ALVAREZ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0206" w14:textId="77777777" w:rsidR="00121995" w:rsidRPr="0020684E" w:rsidRDefault="00121995" w:rsidP="0048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2.621.601   </w:t>
            </w:r>
          </w:p>
        </w:tc>
      </w:tr>
      <w:tr w:rsidR="00121995" w:rsidRPr="0020684E" w14:paraId="0EFB9EC0" w14:textId="77777777" w:rsidTr="004869D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689" w14:textId="77777777" w:rsidR="00121995" w:rsidRPr="0020684E" w:rsidRDefault="00121995" w:rsidP="004869DA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70777500-9  UNIVERSIDAD ARTURO PRAT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F36E" w14:textId="77777777" w:rsidR="00121995" w:rsidRPr="0020684E" w:rsidRDefault="00121995" w:rsidP="0048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23.000.000   </w:t>
            </w:r>
          </w:p>
        </w:tc>
      </w:tr>
      <w:tr w:rsidR="00121995" w:rsidRPr="0020684E" w14:paraId="624E98E0" w14:textId="77777777" w:rsidTr="004869DA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2C8" w14:textId="77777777" w:rsidR="00121995" w:rsidRPr="0020684E" w:rsidRDefault="00121995" w:rsidP="004869DA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7108889-8 ALEXIS KURT LIEBNER GONZALEZ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C3FE" w14:textId="77777777" w:rsidR="00121995" w:rsidRPr="0020684E" w:rsidRDefault="00121995" w:rsidP="0048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2.621.856   </w:t>
            </w:r>
          </w:p>
        </w:tc>
      </w:tr>
      <w:tr w:rsidR="00121995" w:rsidRPr="0020684E" w14:paraId="64686C47" w14:textId="77777777" w:rsidTr="004869DA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CA7" w14:textId="77777777" w:rsidR="00121995" w:rsidRPr="0020684E" w:rsidRDefault="00121995" w:rsidP="004869DA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76133621-5 INMOBILIARIA E INVERSIONES TARAPACA LTDA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65B" w14:textId="77777777" w:rsidR="00121995" w:rsidRPr="0020684E" w:rsidRDefault="00121995" w:rsidP="0048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3.317.855   </w:t>
            </w:r>
          </w:p>
        </w:tc>
      </w:tr>
      <w:tr w:rsidR="00121995" w:rsidRPr="0020684E" w14:paraId="723BCB06" w14:textId="77777777" w:rsidTr="004869DA">
        <w:trPr>
          <w:trHeight w:val="31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D4D" w14:textId="77777777" w:rsidR="00121995" w:rsidRPr="0020684E" w:rsidRDefault="00121995" w:rsidP="004869DA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76300589-5 INMOBILIARIA  E INVERSIONES  CANEPA LIMITADA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8FF6" w14:textId="77777777" w:rsidR="00121995" w:rsidRPr="0020684E" w:rsidRDefault="00121995" w:rsidP="0048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2.061.995   </w:t>
            </w:r>
          </w:p>
        </w:tc>
      </w:tr>
      <w:tr w:rsidR="00121995" w:rsidRPr="0020684E" w14:paraId="06DA7949" w14:textId="77777777" w:rsidTr="004869DA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C5A" w14:textId="77777777" w:rsidR="00121995" w:rsidRPr="0020684E" w:rsidRDefault="00121995" w:rsidP="004869DA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76579131-6 IMP EXP INMOBILIARIA URBAN NEST LTDA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5D8B" w14:textId="77777777" w:rsidR="00121995" w:rsidRPr="0020684E" w:rsidRDefault="00121995" w:rsidP="0048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2.822.983   </w:t>
            </w:r>
          </w:p>
        </w:tc>
      </w:tr>
      <w:tr w:rsidR="00121995" w:rsidRPr="0020684E" w14:paraId="5F4EE58D" w14:textId="77777777" w:rsidTr="004869DA">
        <w:trPr>
          <w:trHeight w:val="3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C8E" w14:textId="77777777" w:rsidR="00121995" w:rsidRPr="0020684E" w:rsidRDefault="00121995" w:rsidP="004869DA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9503970-7 ARIEL  VIDAL PERALTA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7E8D" w14:textId="77777777" w:rsidR="00121995" w:rsidRPr="0020684E" w:rsidRDefault="00121995" w:rsidP="0048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2.756.250   </w:t>
            </w:r>
          </w:p>
        </w:tc>
      </w:tr>
      <w:tr w:rsidR="00121995" w:rsidRPr="0020684E" w14:paraId="3C74E797" w14:textId="77777777" w:rsidTr="004869DA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5A6" w14:textId="77777777" w:rsidR="00121995" w:rsidRPr="0020684E" w:rsidRDefault="00121995" w:rsidP="004869DA">
            <w:pPr>
              <w:spacing w:after="0" w:line="240" w:lineRule="auto"/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sz w:val="20"/>
                <w:szCs w:val="20"/>
                <w:lang w:val="es-ES" w:eastAsia="es-ES"/>
              </w:rPr>
              <w:t>87125000-6 OLGA ZAGAL DIAZ LTDA Y CIA  CPA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22EE" w14:textId="77777777" w:rsidR="00121995" w:rsidRPr="0020684E" w:rsidRDefault="00121995" w:rsidP="0048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10.448.200   </w:t>
            </w:r>
          </w:p>
        </w:tc>
      </w:tr>
      <w:tr w:rsidR="00121995" w:rsidRPr="0020684E" w14:paraId="2ED5FE4A" w14:textId="77777777" w:rsidTr="004869DA">
        <w:trPr>
          <w:trHeight w:val="27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71AE" w14:textId="77777777" w:rsidR="00121995" w:rsidRPr="0020684E" w:rsidRDefault="00121995" w:rsidP="004869DA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s-ES" w:eastAsia="es-ES"/>
              </w:rPr>
            </w:pPr>
            <w:r w:rsidRPr="0020684E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AA4" w14:textId="77777777" w:rsidR="00121995" w:rsidRPr="0020684E" w:rsidRDefault="00121995" w:rsidP="0048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0684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            49.650.740   </w:t>
            </w:r>
          </w:p>
        </w:tc>
      </w:tr>
    </w:tbl>
    <w:p w14:paraId="62892842" w14:textId="77777777" w:rsidR="00121995" w:rsidRDefault="00121995" w:rsidP="00121995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89B888" w14:textId="77777777" w:rsidR="007D7200" w:rsidRDefault="007D7200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8E5E14" w14:textId="77777777" w:rsidR="00121995" w:rsidRDefault="00121995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BC0C84" w14:textId="77777777" w:rsidR="00121995" w:rsidRDefault="00121995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390954" w14:textId="77777777" w:rsidR="00121995" w:rsidRDefault="00121995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27D280" w14:textId="77777777" w:rsidR="00121995" w:rsidRDefault="00121995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C3636D" w14:textId="77777777" w:rsidR="00121995" w:rsidRDefault="00121995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BCA07CB" w14:textId="77777777" w:rsidR="00121995" w:rsidRDefault="00121995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99BD41" w14:textId="77777777" w:rsidR="00121995" w:rsidRDefault="00121995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7928F9" w14:textId="77777777" w:rsidR="007D7200" w:rsidRDefault="007D7200" w:rsidP="007D7200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Nómina de vehículos propios o entregados en comodato.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722"/>
        <w:gridCol w:w="1245"/>
        <w:gridCol w:w="1144"/>
        <w:gridCol w:w="1784"/>
        <w:gridCol w:w="1473"/>
        <w:gridCol w:w="1535"/>
      </w:tblGrid>
      <w:tr w:rsidR="007D7200" w14:paraId="7BDF20A1" w14:textId="77777777" w:rsidTr="007D7200">
        <w:trPr>
          <w:trHeight w:val="315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C40F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Inventario de vehículos</w:t>
            </w:r>
          </w:p>
        </w:tc>
      </w:tr>
      <w:tr w:rsidR="007D7200" w14:paraId="514D50C4" w14:textId="77777777" w:rsidTr="00836A7C">
        <w:trPr>
          <w:trHeight w:val="189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3AEA2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N°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574A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Identificación de la especie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94F0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Patente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99F9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Condición jurídica (propio, recibido o dado en comodato)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B6AE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Condición física (bueno, regular, malo)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0727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Monto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4A1F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Destinación</w:t>
            </w:r>
          </w:p>
        </w:tc>
      </w:tr>
      <w:tr w:rsidR="007D7200" w14:paraId="029115DA" w14:textId="77777777" w:rsidTr="00836A7C">
        <w:trPr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5050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D01F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VEHICULO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24E7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CWLT-85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A47C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Propio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F878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D021D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6E94E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FUNCIONARIA</w:t>
            </w:r>
          </w:p>
        </w:tc>
      </w:tr>
      <w:tr w:rsidR="007D7200" w14:paraId="0CC747D7" w14:textId="77777777" w:rsidTr="00836A7C">
        <w:trPr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00EBC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012B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VEHICULO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381F2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BSBK-23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0B04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Propio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53BA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REGULAR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ADAF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7E560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FUNCIONARIA</w:t>
            </w:r>
          </w:p>
        </w:tc>
      </w:tr>
      <w:tr w:rsidR="007D7200" w14:paraId="3B2C814B" w14:textId="77777777" w:rsidTr="00836A7C">
        <w:trPr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BC887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8C054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VEHICULO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735D4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GFWV-88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BB4B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Propio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E557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REGULAR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C242E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7.000.000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4D001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FUNCIONARIA</w:t>
            </w:r>
          </w:p>
        </w:tc>
      </w:tr>
      <w:tr w:rsidR="007D7200" w14:paraId="3C9AB35C" w14:textId="77777777" w:rsidTr="00836A7C">
        <w:trPr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8E64D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D977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VEHICULO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E5445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KCTP-65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AB9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Propio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DA2C3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REGULAR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FE96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A1FA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FUNCIONARIA</w:t>
            </w:r>
          </w:p>
        </w:tc>
      </w:tr>
      <w:tr w:rsidR="007D7200" w14:paraId="384EA0AC" w14:textId="77777777" w:rsidTr="00836A7C">
        <w:trPr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FAB76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9BF1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VEHICULO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850BA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HPXD-57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EA28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Propio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BA4E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REGULAR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3F78A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C1B43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FUNCIONARIA</w:t>
            </w:r>
          </w:p>
        </w:tc>
      </w:tr>
      <w:tr w:rsidR="007D7200" w14:paraId="1A148C4B" w14:textId="77777777" w:rsidTr="00836A7C">
        <w:trPr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6BD54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A06FF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VEHICULO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B496B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FJBP-46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4D1D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Propio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710B3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8197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2.000.000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3A2C" w14:textId="77777777" w:rsidR="007D7200" w:rsidRDefault="007D7200" w:rsidP="007D720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FUNCIONARIA</w:t>
            </w:r>
          </w:p>
        </w:tc>
      </w:tr>
    </w:tbl>
    <w:p w14:paraId="464A4CE7" w14:textId="77777777" w:rsidR="007D7200" w:rsidRDefault="007D7200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7511F6" w14:textId="77777777" w:rsidR="007D7200" w:rsidRDefault="007D7200" w:rsidP="007D7200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Nómina de artículos de escritorio, materiales fungibles y especies en stock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7D7200" w14:paraId="157B5CD2" w14:textId="77777777" w:rsidTr="002B542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CE41" w14:textId="77777777" w:rsidR="007D7200" w:rsidRDefault="007D7200" w:rsidP="007D720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7D7200" w14:paraId="798771D9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A986" w14:textId="77777777" w:rsidR="007D7200" w:rsidRDefault="007D7200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4D3A" w14:textId="77777777" w:rsidR="007D7200" w:rsidRDefault="007D7200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7D7200" w14:paraId="1F173628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927C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Sobre saco oficio blanco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743D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37</w:t>
            </w:r>
          </w:p>
        </w:tc>
      </w:tr>
      <w:tr w:rsidR="007D7200" w14:paraId="01612C26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68E2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Sobre medio oficio blanco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8377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32</w:t>
            </w:r>
          </w:p>
        </w:tc>
      </w:tr>
      <w:tr w:rsidR="007D7200" w14:paraId="7F834F4B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5EF6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Sobre ¼ oficio blanco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BCD6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40</w:t>
            </w:r>
          </w:p>
        </w:tc>
      </w:tr>
      <w:tr w:rsidR="007D7200" w14:paraId="3FAEACD1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E7D4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Sobre americano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AC53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60</w:t>
            </w:r>
          </w:p>
        </w:tc>
      </w:tr>
      <w:tr w:rsidR="007D7200" w14:paraId="6376456E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9E66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Tijera punta roma 14 cm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8C0A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10</w:t>
            </w:r>
          </w:p>
        </w:tc>
      </w:tr>
      <w:tr w:rsidR="007D7200" w14:paraId="1E7C8A28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7915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Marcador permanente color negro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F897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150</w:t>
            </w:r>
          </w:p>
        </w:tc>
      </w:tr>
      <w:tr w:rsidR="007D7200" w14:paraId="09F171F7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D715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Lápiz pasta BIC color azul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FD19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56</w:t>
            </w:r>
          </w:p>
        </w:tc>
      </w:tr>
      <w:tr w:rsidR="007D7200" w14:paraId="1C6A6A06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C7F5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Lápiz pasta BIC color rojo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B076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62</w:t>
            </w:r>
          </w:p>
        </w:tc>
      </w:tr>
      <w:tr w:rsidR="007D7200" w14:paraId="05509766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22C6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Lápiz pasta BIC color negro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E16A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55</w:t>
            </w:r>
          </w:p>
        </w:tc>
      </w:tr>
      <w:tr w:rsidR="007D7200" w14:paraId="2A71C3CD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C924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Carpeta con elástico colores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66E8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50</w:t>
            </w:r>
          </w:p>
        </w:tc>
      </w:tr>
      <w:tr w:rsidR="007D7200" w14:paraId="4AE43A2C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4A24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Carpeta plástica con broche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2989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30</w:t>
            </w:r>
          </w:p>
        </w:tc>
      </w:tr>
      <w:tr w:rsidR="007D7200" w14:paraId="02E47AFE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75D0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Funda plástica carta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7F82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40</w:t>
            </w:r>
          </w:p>
        </w:tc>
      </w:tr>
      <w:tr w:rsidR="007D7200" w14:paraId="25142AD8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10CF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Carpeta transparente tamaño carta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80F5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56</w:t>
            </w:r>
          </w:p>
        </w:tc>
      </w:tr>
      <w:tr w:rsidR="007D7200" w14:paraId="13BFD9F7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736B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Carpeta transparente tamaño oficio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8646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58</w:t>
            </w:r>
          </w:p>
        </w:tc>
      </w:tr>
      <w:tr w:rsidR="007D7200" w14:paraId="5E9D28BF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847D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Tóner HP 49A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8C3F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7</w:t>
            </w:r>
          </w:p>
        </w:tc>
      </w:tr>
      <w:tr w:rsidR="007D7200" w14:paraId="71DAC2B4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1BC0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Tóner HP Q 3960A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71F6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5</w:t>
            </w:r>
          </w:p>
        </w:tc>
      </w:tr>
      <w:tr w:rsidR="007D7200" w14:paraId="6A7AF465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982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Tóner HP Q 3972A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75D4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2</w:t>
            </w:r>
          </w:p>
        </w:tc>
      </w:tr>
      <w:tr w:rsidR="007D7200" w14:paraId="28133D46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B13E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Tóner HP Q 3962A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63E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1</w:t>
            </w:r>
          </w:p>
        </w:tc>
      </w:tr>
      <w:tr w:rsidR="007D7200" w14:paraId="517EBB0C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7B7A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Tóner HP Q 36A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B105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12</w:t>
            </w:r>
          </w:p>
        </w:tc>
      </w:tr>
      <w:tr w:rsidR="007D7200" w14:paraId="0ED4A6E0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97FA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Tóner HP Q 53A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F26A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4</w:t>
            </w:r>
          </w:p>
        </w:tc>
      </w:tr>
      <w:tr w:rsidR="007D7200" w14:paraId="20BB34C3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951A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Tóner HP Q 304A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C2FC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18</w:t>
            </w:r>
          </w:p>
        </w:tc>
      </w:tr>
      <w:tr w:rsidR="007D7200" w14:paraId="1B8DD805" w14:textId="77777777" w:rsidTr="002B542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FF1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XEROX 3550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25BE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6</w:t>
            </w:r>
          </w:p>
        </w:tc>
      </w:tr>
    </w:tbl>
    <w:p w14:paraId="2BA5042B" w14:textId="77777777" w:rsidR="007D7200" w:rsidRDefault="007D7200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49DC2FB" w14:textId="77777777" w:rsidR="007D7200" w:rsidRDefault="007D7200" w:rsidP="007D7200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Nómina de productos para atender emergencias, cuando corresponda, incluido aquellos incorporados para prevenir la pandemia.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7D7200" w14:paraId="42016F75" w14:textId="77777777" w:rsidTr="007D72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FD75" w14:textId="77777777" w:rsidR="007D7200" w:rsidRDefault="007D7200" w:rsidP="007D7200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Inventario de bodega</w:t>
            </w:r>
          </w:p>
        </w:tc>
      </w:tr>
      <w:tr w:rsidR="007D7200" w14:paraId="1247760E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C24E" w14:textId="77777777" w:rsidR="007D7200" w:rsidRDefault="007D7200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 la especie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0C45" w14:textId="77777777" w:rsidR="007D7200" w:rsidRDefault="007D7200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N° unidades</w:t>
            </w:r>
          </w:p>
        </w:tc>
      </w:tr>
      <w:tr w:rsidR="007D7200" w14:paraId="2CF4AE4A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B965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Mascarillas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4E61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240 cajas x 50 unid.</w:t>
            </w:r>
          </w:p>
        </w:tc>
      </w:tr>
      <w:tr w:rsidR="007D7200" w14:paraId="081B5BCC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1890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Guantes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152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70 cajas x 100 unid.</w:t>
            </w:r>
          </w:p>
        </w:tc>
      </w:tr>
      <w:tr w:rsidR="007D7200" w14:paraId="41D144F5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EE5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Alcohol gel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59FE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50  unid. 50ml</w:t>
            </w:r>
          </w:p>
        </w:tc>
      </w:tr>
      <w:tr w:rsidR="007D7200" w14:paraId="7AB98EFB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431F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Pecheras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C71E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400 unid.</w:t>
            </w:r>
          </w:p>
        </w:tc>
      </w:tr>
      <w:tr w:rsidR="007D7200" w14:paraId="02F02E00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1F28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buzos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11A1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800 unid.</w:t>
            </w:r>
          </w:p>
        </w:tc>
      </w:tr>
      <w:tr w:rsidR="007D7200" w14:paraId="035B994B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7AD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Protectores faciales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4219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500 unid.</w:t>
            </w:r>
          </w:p>
        </w:tc>
      </w:tr>
      <w:tr w:rsidR="007D7200" w14:paraId="329A1B98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8E69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 xml:space="preserve">Cofias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4CE0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1000 unid.</w:t>
            </w:r>
          </w:p>
        </w:tc>
      </w:tr>
      <w:tr w:rsidR="007D7200" w14:paraId="1E82F8B8" w14:textId="77777777" w:rsidTr="007D7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778D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proofErr w:type="spellStart"/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Cubrecalzados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3430" w14:textId="77777777" w:rsidR="007D7200" w:rsidRPr="002B542C" w:rsidRDefault="007D7200" w:rsidP="007D7200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2B542C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200 unid.</w:t>
            </w:r>
          </w:p>
        </w:tc>
      </w:tr>
    </w:tbl>
    <w:p w14:paraId="218C782C" w14:textId="77777777" w:rsidR="007D7200" w:rsidRDefault="007D7200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E1830AE" w14:textId="77777777" w:rsidR="007D7200" w:rsidRDefault="007D7200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107E77" w14:textId="77777777" w:rsidR="007D7200" w:rsidRDefault="007D7200" w:rsidP="007D7200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Nómina de contratos con sus respectivos montos.</w:t>
      </w:r>
    </w:p>
    <w:p w14:paraId="50D093B7" w14:textId="77777777" w:rsidR="007D7200" w:rsidRDefault="007D7200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6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3074"/>
        <w:gridCol w:w="3072"/>
      </w:tblGrid>
      <w:tr w:rsidR="007D7200" w:rsidRPr="00836A7C" w14:paraId="10DBEF4B" w14:textId="77777777" w:rsidTr="007D7200">
        <w:trPr>
          <w:trHeight w:val="245"/>
        </w:trPr>
        <w:tc>
          <w:tcPr>
            <w:tcW w:w="90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B050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</w:rPr>
            </w:pPr>
            <w:r w:rsidRPr="00836A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Contratos vigentes</w:t>
            </w:r>
          </w:p>
        </w:tc>
      </w:tr>
      <w:tr w:rsidR="007D7200" w:rsidRPr="00836A7C" w14:paraId="4466B6A8" w14:textId="77777777" w:rsidTr="007D7200">
        <w:trPr>
          <w:trHeight w:val="29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B808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</w:rPr>
            </w:pPr>
            <w:r w:rsidRPr="00836A7C">
              <w:rPr>
                <w:rFonts w:asciiTheme="majorHAnsi" w:hAnsiTheme="majorHAnsi" w:cstheme="majorHAnsi"/>
                <w:sz w:val="24"/>
                <w:szCs w:val="24"/>
              </w:rPr>
              <w:t>Clasificación de contratos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F60D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</w:rPr>
            </w:pPr>
            <w:r w:rsidRPr="00836A7C">
              <w:rPr>
                <w:rFonts w:asciiTheme="majorHAnsi" w:hAnsiTheme="majorHAnsi" w:cstheme="majorHAnsi"/>
                <w:sz w:val="24"/>
                <w:szCs w:val="24"/>
              </w:rPr>
              <w:t>N° de contratos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472F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</w:rPr>
            </w:pPr>
            <w:r w:rsidRPr="00836A7C">
              <w:rPr>
                <w:rFonts w:asciiTheme="majorHAnsi" w:hAnsiTheme="majorHAnsi" w:cstheme="majorHAnsi"/>
                <w:sz w:val="24"/>
                <w:szCs w:val="24"/>
              </w:rPr>
              <w:t>Monto M$ (mensual)</w:t>
            </w:r>
          </w:p>
        </w:tc>
      </w:tr>
      <w:tr w:rsidR="007D7200" w:rsidRPr="00836A7C" w14:paraId="03091A3A" w14:textId="77777777" w:rsidTr="007D7200">
        <w:trPr>
          <w:trHeight w:val="586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2A1E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Mantención de bienes muebles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87A1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174F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 </w:t>
            </w:r>
          </w:p>
        </w:tc>
      </w:tr>
      <w:tr w:rsidR="007D7200" w:rsidRPr="00836A7C" w14:paraId="7E7EED2E" w14:textId="77777777" w:rsidTr="007D7200">
        <w:trPr>
          <w:trHeight w:val="3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E589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Mantención de vehículos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70AC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2DEE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 </w:t>
            </w:r>
          </w:p>
        </w:tc>
      </w:tr>
      <w:tr w:rsidR="007D7200" w:rsidRPr="00836A7C" w14:paraId="52D02392" w14:textId="77777777" w:rsidTr="007D7200">
        <w:trPr>
          <w:trHeight w:val="378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093A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Reparación de inmuebles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D84D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E0D5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 </w:t>
            </w:r>
          </w:p>
        </w:tc>
      </w:tr>
      <w:tr w:rsidR="007D7200" w:rsidRPr="00836A7C" w14:paraId="6C69B74C" w14:textId="77777777" w:rsidTr="007D7200">
        <w:trPr>
          <w:trHeight w:val="3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69DD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Seguridad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043F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D13C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 $ 182.415.700</w:t>
            </w:r>
          </w:p>
        </w:tc>
      </w:tr>
      <w:tr w:rsidR="007D7200" w:rsidRPr="00836A7C" w14:paraId="42D5AD17" w14:textId="77777777" w:rsidTr="007D7200">
        <w:trPr>
          <w:trHeight w:val="3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C9E8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Aseo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A751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A6B2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 $ 4.249.490</w:t>
            </w:r>
          </w:p>
        </w:tc>
      </w:tr>
      <w:tr w:rsidR="007D7200" w:rsidRPr="00836A7C" w14:paraId="6BA17831" w14:textId="77777777" w:rsidTr="007D7200">
        <w:trPr>
          <w:trHeight w:val="3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2E90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Informática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1C23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2BAE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 </w:t>
            </w:r>
          </w:p>
        </w:tc>
      </w:tr>
      <w:tr w:rsidR="007D7200" w:rsidRPr="00836A7C" w14:paraId="5078596B" w14:textId="77777777" w:rsidTr="007D7200">
        <w:trPr>
          <w:trHeight w:val="39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E2AB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Otros: Laboratorio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7F22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836A7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(Insumos Químicos)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F9FE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$ 20.000.000</w:t>
            </w:r>
          </w:p>
        </w:tc>
      </w:tr>
      <w:tr w:rsidR="007D7200" w:rsidRPr="00836A7C" w14:paraId="733EB054" w14:textId="77777777" w:rsidTr="007D7200">
        <w:trPr>
          <w:trHeight w:val="11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3709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Otros: Laboratorio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33F4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 </w:t>
            </w:r>
            <w:r w:rsidRPr="00836A7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(Materiales de Uso y Consumo)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4EFC2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$20.000.000</w:t>
            </w:r>
          </w:p>
        </w:tc>
      </w:tr>
      <w:tr w:rsidR="007D7200" w:rsidRPr="00836A7C" w14:paraId="4F0CA8CF" w14:textId="77777777" w:rsidTr="007D7200">
        <w:trPr>
          <w:trHeight w:val="11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71F6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Otros: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D67D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126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5760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$ 370.426.333</w:t>
            </w:r>
          </w:p>
        </w:tc>
      </w:tr>
      <w:tr w:rsidR="007D7200" w:rsidRPr="00836A7C" w14:paraId="19AC671D" w14:textId="77777777" w:rsidTr="007D7200">
        <w:trPr>
          <w:trHeight w:val="11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EA1D" w14:textId="77777777" w:rsidR="007D7200" w:rsidRPr="00836A7C" w:rsidRDefault="007D7200" w:rsidP="007D72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1701" w14:textId="77777777" w:rsidR="007D7200" w:rsidRPr="00836A7C" w:rsidRDefault="007D7200" w:rsidP="007D720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</w:rPr>
              <w:t>130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4B3E" w14:textId="77777777" w:rsidR="007D7200" w:rsidRPr="00836A7C" w:rsidRDefault="007D7200" w:rsidP="007D720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836A7C">
              <w:rPr>
                <w:rFonts w:asciiTheme="majorHAnsi" w:hAnsiTheme="majorHAnsi" w:cstheme="majorHAnsi"/>
                <w:b/>
                <w:sz w:val="24"/>
                <w:szCs w:val="24"/>
              </w:rPr>
              <w:t> $ 410.426.333</w:t>
            </w:r>
          </w:p>
        </w:tc>
      </w:tr>
    </w:tbl>
    <w:p w14:paraId="05FC71FF" w14:textId="77777777" w:rsidR="007D7200" w:rsidRDefault="007D7200" w:rsidP="007D7200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ADE86D" w14:textId="77777777" w:rsidR="007D7200" w:rsidRDefault="007D7200" w:rsidP="007D7200">
      <w:pPr>
        <w:spacing w:after="120" w:line="240" w:lineRule="auto"/>
        <w:jc w:val="both"/>
        <w:rPr>
          <w:rFonts w:cstheme="majorHAnsi"/>
          <w:sz w:val="24"/>
          <w:szCs w:val="24"/>
        </w:rPr>
      </w:pPr>
      <w:r w:rsidRPr="003529A9">
        <w:rPr>
          <w:rFonts w:cstheme="majorHAnsi"/>
          <w:sz w:val="24"/>
          <w:szCs w:val="24"/>
        </w:rPr>
        <w:t>En ítem Otros, se consideran servicios de traslados, alimentación para EST y hospedaje RS, cuyo promedio mensual por la suma de estos servicios es de $ 370.426.333.-</w:t>
      </w:r>
    </w:p>
    <w:p w14:paraId="62C2F613" w14:textId="77777777" w:rsidR="004869DA" w:rsidRPr="00836A7C" w:rsidRDefault="004869DA" w:rsidP="00836A7C">
      <w:pPr>
        <w:pStyle w:val="Ttulo1"/>
        <w:numPr>
          <w:ilvl w:val="0"/>
          <w:numId w:val="15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836A7C">
        <w:rPr>
          <w:rFonts w:cstheme="majorHAnsi"/>
          <w:caps/>
          <w:sz w:val="24"/>
          <w:szCs w:val="24"/>
        </w:rPr>
        <w:lastRenderedPageBreak/>
        <w:t>Área Legal</w:t>
      </w:r>
    </w:p>
    <w:p w14:paraId="6C6721E6" w14:textId="77777777" w:rsidR="004869DA" w:rsidRPr="00836A7C" w:rsidRDefault="004869DA" w:rsidP="004869DA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36A7C">
        <w:rPr>
          <w:rFonts w:asciiTheme="majorHAnsi" w:hAnsiTheme="majorHAnsi" w:cstheme="majorHAnsi"/>
          <w:sz w:val="24"/>
          <w:szCs w:val="24"/>
        </w:rPr>
        <w:t>Estado de tramitación de documentos que deben ser tomados de razón en Contraloría.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61"/>
        <w:gridCol w:w="5072"/>
      </w:tblGrid>
      <w:tr w:rsidR="004869DA" w:rsidRPr="0099536E" w14:paraId="21259D9E" w14:textId="77777777" w:rsidTr="004869DA">
        <w:tc>
          <w:tcPr>
            <w:tcW w:w="3761" w:type="dxa"/>
          </w:tcPr>
          <w:p w14:paraId="4B8C5D14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Nombre documento</w:t>
            </w:r>
          </w:p>
        </w:tc>
        <w:tc>
          <w:tcPr>
            <w:tcW w:w="5072" w:type="dxa"/>
          </w:tcPr>
          <w:p w14:paraId="62DBB117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4869DA" w:rsidRPr="0099536E" w14:paraId="3A64C58A" w14:textId="77777777" w:rsidTr="004869DA">
        <w:tc>
          <w:tcPr>
            <w:tcW w:w="3761" w:type="dxa"/>
          </w:tcPr>
          <w:p w14:paraId="3B1C7D35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 a CGR</w:t>
            </w:r>
          </w:p>
        </w:tc>
        <w:tc>
          <w:tcPr>
            <w:tcW w:w="5072" w:type="dxa"/>
          </w:tcPr>
          <w:p w14:paraId="4EFC26AE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4869DA" w:rsidRPr="0099536E" w14:paraId="41B9E73E" w14:textId="77777777" w:rsidTr="004869DA">
        <w:tc>
          <w:tcPr>
            <w:tcW w:w="3761" w:type="dxa"/>
          </w:tcPr>
          <w:p w14:paraId="46FB214A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Unidad responsable </w:t>
            </w:r>
          </w:p>
        </w:tc>
        <w:tc>
          <w:tcPr>
            <w:tcW w:w="5072" w:type="dxa"/>
          </w:tcPr>
          <w:p w14:paraId="2B38EBC6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4869DA" w:rsidRPr="0099536E" w14:paraId="43269E79" w14:textId="77777777" w:rsidTr="00604FB7">
        <w:trPr>
          <w:trHeight w:val="949"/>
        </w:trPr>
        <w:tc>
          <w:tcPr>
            <w:tcW w:w="8833" w:type="dxa"/>
            <w:gridSpan w:val="2"/>
          </w:tcPr>
          <w:p w14:paraId="13E906F9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Breve descripción del documento</w:t>
            </w:r>
          </w:p>
          <w:p w14:paraId="61FF19C8" w14:textId="10399B02" w:rsidR="004869DA" w:rsidRPr="00604FB7" w:rsidRDefault="00836A7C" w:rsidP="004869DA">
            <w:pPr>
              <w:jc w:val="both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836A7C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NO EXISTEN DOCUMENTOS REPORTADOS</w:t>
            </w:r>
          </w:p>
          <w:p w14:paraId="128CEB2B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3B9A573B" w14:textId="77777777" w:rsidR="004869DA" w:rsidRPr="0099536E" w:rsidRDefault="004869DA" w:rsidP="004869D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115305" w14:textId="77777777" w:rsidR="004869DA" w:rsidRPr="0099536E" w:rsidRDefault="004869DA" w:rsidP="004869DA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Proyectos de ley enviados como mensajes desde 2018 actualmente en tramitación.</w:t>
      </w: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3738"/>
        <w:gridCol w:w="5095"/>
      </w:tblGrid>
      <w:tr w:rsidR="004869DA" w:rsidRPr="0099536E" w14:paraId="7FA09B36" w14:textId="77777777" w:rsidTr="004869DA">
        <w:tc>
          <w:tcPr>
            <w:tcW w:w="3738" w:type="dxa"/>
          </w:tcPr>
          <w:p w14:paraId="52AA9F76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Proyecto de ley en tramitación</w:t>
            </w:r>
          </w:p>
        </w:tc>
        <w:tc>
          <w:tcPr>
            <w:tcW w:w="5095" w:type="dxa"/>
          </w:tcPr>
          <w:p w14:paraId="76B457FE" w14:textId="77777777" w:rsidR="004869DA" w:rsidRPr="00836A7C" w:rsidRDefault="004869DA" w:rsidP="004869DA">
            <w:pPr>
              <w:jc w:val="both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836A7C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No aplica</w:t>
            </w:r>
          </w:p>
        </w:tc>
      </w:tr>
      <w:tr w:rsidR="004869DA" w:rsidRPr="0099536E" w14:paraId="78B59CA2" w14:textId="77777777" w:rsidTr="004869DA">
        <w:trPr>
          <w:trHeight w:val="204"/>
        </w:trPr>
        <w:tc>
          <w:tcPr>
            <w:tcW w:w="3738" w:type="dxa"/>
          </w:tcPr>
          <w:p w14:paraId="4F6F7535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de boletín</w:t>
            </w:r>
          </w:p>
        </w:tc>
        <w:tc>
          <w:tcPr>
            <w:tcW w:w="5095" w:type="dxa"/>
          </w:tcPr>
          <w:p w14:paraId="01F03F36" w14:textId="77777777" w:rsidR="004869DA" w:rsidRPr="00C27FEA" w:rsidRDefault="004869DA" w:rsidP="004869D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4869DA" w:rsidRPr="0099536E" w14:paraId="4281DB1F" w14:textId="77777777" w:rsidTr="004869DA">
        <w:tc>
          <w:tcPr>
            <w:tcW w:w="3738" w:type="dxa"/>
          </w:tcPr>
          <w:p w14:paraId="6A46DE86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 ingreso</w:t>
            </w:r>
          </w:p>
        </w:tc>
        <w:tc>
          <w:tcPr>
            <w:tcW w:w="5095" w:type="dxa"/>
          </w:tcPr>
          <w:p w14:paraId="3BD3AC32" w14:textId="77777777" w:rsidR="004869DA" w:rsidRPr="00C27FEA" w:rsidRDefault="004869DA" w:rsidP="004869D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4869DA" w:rsidRPr="0099536E" w14:paraId="127BEAE3" w14:textId="77777777" w:rsidTr="004869DA">
        <w:tc>
          <w:tcPr>
            <w:tcW w:w="3738" w:type="dxa"/>
          </w:tcPr>
          <w:p w14:paraId="0AC00FC1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  <w:tc>
          <w:tcPr>
            <w:tcW w:w="5095" w:type="dxa"/>
          </w:tcPr>
          <w:p w14:paraId="05290A47" w14:textId="77777777" w:rsidR="004869DA" w:rsidRPr="00C27FEA" w:rsidRDefault="004869DA" w:rsidP="004869D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36EEB692" w14:textId="77777777" w:rsidR="004869DA" w:rsidRPr="0099536E" w:rsidRDefault="004869DA" w:rsidP="004869D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DECA0A" w14:textId="77777777" w:rsidR="004869DA" w:rsidRPr="0099536E" w:rsidRDefault="004869DA" w:rsidP="004869DA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juicios pendientes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830"/>
        <w:gridCol w:w="940"/>
        <w:gridCol w:w="755"/>
        <w:gridCol w:w="1333"/>
        <w:gridCol w:w="1216"/>
        <w:gridCol w:w="1495"/>
        <w:gridCol w:w="1362"/>
      </w:tblGrid>
      <w:tr w:rsidR="004869DA" w:rsidRPr="0099536E" w14:paraId="63540C2E" w14:textId="77777777" w:rsidTr="004869DA">
        <w:tc>
          <w:tcPr>
            <w:tcW w:w="8931" w:type="dxa"/>
            <w:gridSpan w:val="7"/>
          </w:tcPr>
          <w:p w14:paraId="43F9DB04" w14:textId="77777777" w:rsidR="004869DA" w:rsidRPr="0099536E" w:rsidRDefault="004869DA" w:rsidP="004869D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juicios pendientes</w:t>
            </w:r>
          </w:p>
        </w:tc>
      </w:tr>
      <w:tr w:rsidR="004869DA" w:rsidRPr="0099536E" w14:paraId="38CBDAC7" w14:textId="77777777" w:rsidTr="004869DA">
        <w:tc>
          <w:tcPr>
            <w:tcW w:w="1830" w:type="dxa"/>
          </w:tcPr>
          <w:p w14:paraId="2A6437D9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Materia</w:t>
            </w:r>
          </w:p>
        </w:tc>
        <w:tc>
          <w:tcPr>
            <w:tcW w:w="940" w:type="dxa"/>
          </w:tcPr>
          <w:p w14:paraId="61BF5254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causa</w:t>
            </w:r>
          </w:p>
        </w:tc>
        <w:tc>
          <w:tcPr>
            <w:tcW w:w="755" w:type="dxa"/>
          </w:tcPr>
          <w:p w14:paraId="03C639D6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Año</w:t>
            </w:r>
          </w:p>
        </w:tc>
        <w:tc>
          <w:tcPr>
            <w:tcW w:w="1333" w:type="dxa"/>
          </w:tcPr>
          <w:p w14:paraId="66A567A2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Tribunal</w:t>
            </w:r>
          </w:p>
        </w:tc>
        <w:tc>
          <w:tcPr>
            <w:tcW w:w="1216" w:type="dxa"/>
          </w:tcPr>
          <w:p w14:paraId="7285A816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Sede</w:t>
            </w:r>
          </w:p>
        </w:tc>
        <w:tc>
          <w:tcPr>
            <w:tcW w:w="1495" w:type="dxa"/>
          </w:tcPr>
          <w:p w14:paraId="0C8E45F6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Naturaleza</w:t>
            </w:r>
          </w:p>
        </w:tc>
        <w:tc>
          <w:tcPr>
            <w:tcW w:w="1362" w:type="dxa"/>
          </w:tcPr>
          <w:p w14:paraId="491EAC7C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Instancia</w:t>
            </w:r>
          </w:p>
        </w:tc>
      </w:tr>
      <w:tr w:rsidR="004869DA" w:rsidRPr="0099536E" w14:paraId="752B8C8A" w14:textId="77777777" w:rsidTr="004869DA">
        <w:tc>
          <w:tcPr>
            <w:tcW w:w="1830" w:type="dxa"/>
          </w:tcPr>
          <w:p w14:paraId="7F94D3F0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0B93A19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179</w:t>
            </w:r>
          </w:p>
        </w:tc>
        <w:tc>
          <w:tcPr>
            <w:tcW w:w="755" w:type="dxa"/>
          </w:tcPr>
          <w:p w14:paraId="39ABCE97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0F21466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3° de Letras de Iquique</w:t>
            </w:r>
          </w:p>
        </w:tc>
        <w:tc>
          <w:tcPr>
            <w:tcW w:w="1216" w:type="dxa"/>
          </w:tcPr>
          <w:p w14:paraId="0A97C00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7AAFA79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Contenciosa</w:t>
            </w:r>
          </w:p>
        </w:tc>
        <w:tc>
          <w:tcPr>
            <w:tcW w:w="1362" w:type="dxa"/>
          </w:tcPr>
          <w:p w14:paraId="3FBDF34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0C7F8B3A" w14:textId="77777777" w:rsidTr="004869DA">
        <w:tc>
          <w:tcPr>
            <w:tcW w:w="1830" w:type="dxa"/>
          </w:tcPr>
          <w:p w14:paraId="22BB737C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0C4A1E83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393</w:t>
            </w:r>
          </w:p>
        </w:tc>
        <w:tc>
          <w:tcPr>
            <w:tcW w:w="755" w:type="dxa"/>
          </w:tcPr>
          <w:p w14:paraId="12813F7D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036D6539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2°de Letras de Iquique</w:t>
            </w:r>
          </w:p>
        </w:tc>
        <w:tc>
          <w:tcPr>
            <w:tcW w:w="1216" w:type="dxa"/>
          </w:tcPr>
          <w:p w14:paraId="16D0E1C6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667226E5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Contenciosa</w:t>
            </w:r>
          </w:p>
        </w:tc>
        <w:tc>
          <w:tcPr>
            <w:tcW w:w="1362" w:type="dxa"/>
          </w:tcPr>
          <w:p w14:paraId="444B0159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583C5680" w14:textId="77777777" w:rsidTr="004869DA">
        <w:tc>
          <w:tcPr>
            <w:tcW w:w="1830" w:type="dxa"/>
          </w:tcPr>
          <w:p w14:paraId="140CE60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4DE11F43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1853</w:t>
            </w:r>
          </w:p>
        </w:tc>
        <w:tc>
          <w:tcPr>
            <w:tcW w:w="755" w:type="dxa"/>
          </w:tcPr>
          <w:p w14:paraId="50793830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556D640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3° de Letras de Iquique</w:t>
            </w:r>
          </w:p>
        </w:tc>
        <w:tc>
          <w:tcPr>
            <w:tcW w:w="1216" w:type="dxa"/>
          </w:tcPr>
          <w:p w14:paraId="60A32B2B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6EBC0D8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3F5FC604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11ECF9B5" w14:textId="77777777" w:rsidTr="004869DA">
        <w:tc>
          <w:tcPr>
            <w:tcW w:w="1830" w:type="dxa"/>
          </w:tcPr>
          <w:p w14:paraId="1DCF5E8B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376ABF8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2783</w:t>
            </w:r>
          </w:p>
        </w:tc>
        <w:tc>
          <w:tcPr>
            <w:tcW w:w="755" w:type="dxa"/>
          </w:tcPr>
          <w:p w14:paraId="15419CD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112BC4C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3° de Letras de Iquique</w:t>
            </w:r>
          </w:p>
        </w:tc>
        <w:tc>
          <w:tcPr>
            <w:tcW w:w="1216" w:type="dxa"/>
          </w:tcPr>
          <w:p w14:paraId="572978E9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6D106253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Contenciosa</w:t>
            </w:r>
          </w:p>
        </w:tc>
        <w:tc>
          <w:tcPr>
            <w:tcW w:w="1362" w:type="dxa"/>
          </w:tcPr>
          <w:p w14:paraId="289908A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Primera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69DA" w:rsidRPr="0099536E" w14:paraId="7BF4E01A" w14:textId="77777777" w:rsidTr="004869DA">
        <w:tc>
          <w:tcPr>
            <w:tcW w:w="1830" w:type="dxa"/>
          </w:tcPr>
          <w:p w14:paraId="4B3459D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326752B7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2995</w:t>
            </w:r>
          </w:p>
        </w:tc>
        <w:tc>
          <w:tcPr>
            <w:tcW w:w="755" w:type="dxa"/>
          </w:tcPr>
          <w:p w14:paraId="40DD0681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7A4F5C6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3° de Letras de Iquique</w:t>
            </w:r>
          </w:p>
        </w:tc>
        <w:tc>
          <w:tcPr>
            <w:tcW w:w="1216" w:type="dxa"/>
          </w:tcPr>
          <w:p w14:paraId="5198B794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6AC792C9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Contenciosa</w:t>
            </w:r>
          </w:p>
        </w:tc>
        <w:tc>
          <w:tcPr>
            <w:tcW w:w="1362" w:type="dxa"/>
          </w:tcPr>
          <w:p w14:paraId="05572A0D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6BAE45F4" w14:textId="77777777" w:rsidTr="004869DA">
        <w:tc>
          <w:tcPr>
            <w:tcW w:w="1830" w:type="dxa"/>
          </w:tcPr>
          <w:p w14:paraId="7C464C2A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2FE4D7E0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3007</w:t>
            </w:r>
          </w:p>
        </w:tc>
        <w:tc>
          <w:tcPr>
            <w:tcW w:w="755" w:type="dxa"/>
          </w:tcPr>
          <w:p w14:paraId="793A8683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55473D2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1° de Letras de Iquique</w:t>
            </w:r>
          </w:p>
        </w:tc>
        <w:tc>
          <w:tcPr>
            <w:tcW w:w="1216" w:type="dxa"/>
          </w:tcPr>
          <w:p w14:paraId="290130C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2DB8D33A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Contenciosa</w:t>
            </w:r>
          </w:p>
        </w:tc>
        <w:tc>
          <w:tcPr>
            <w:tcW w:w="1362" w:type="dxa"/>
          </w:tcPr>
          <w:p w14:paraId="268C33D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46E97DF3" w14:textId="77777777" w:rsidTr="004869DA">
        <w:tc>
          <w:tcPr>
            <w:tcW w:w="1830" w:type="dxa"/>
          </w:tcPr>
          <w:p w14:paraId="17BE82FA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02B36280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3232</w:t>
            </w:r>
          </w:p>
        </w:tc>
        <w:tc>
          <w:tcPr>
            <w:tcW w:w="755" w:type="dxa"/>
          </w:tcPr>
          <w:p w14:paraId="36D68C63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5FD47B2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2° de Letras de Iquique</w:t>
            </w:r>
          </w:p>
        </w:tc>
        <w:tc>
          <w:tcPr>
            <w:tcW w:w="1216" w:type="dxa"/>
          </w:tcPr>
          <w:p w14:paraId="75862338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36020C30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Contenciosa</w:t>
            </w:r>
          </w:p>
        </w:tc>
        <w:tc>
          <w:tcPr>
            <w:tcW w:w="1362" w:type="dxa"/>
          </w:tcPr>
          <w:p w14:paraId="079A563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565FCDF3" w14:textId="77777777" w:rsidTr="004869DA">
        <w:tc>
          <w:tcPr>
            <w:tcW w:w="1830" w:type="dxa"/>
          </w:tcPr>
          <w:p w14:paraId="0691BF8D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206E49C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3237</w:t>
            </w:r>
          </w:p>
        </w:tc>
        <w:tc>
          <w:tcPr>
            <w:tcW w:w="755" w:type="dxa"/>
          </w:tcPr>
          <w:p w14:paraId="42106088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09541F1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3° de Letras de Iquique</w:t>
            </w:r>
          </w:p>
        </w:tc>
        <w:tc>
          <w:tcPr>
            <w:tcW w:w="1216" w:type="dxa"/>
          </w:tcPr>
          <w:p w14:paraId="7B38AAF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Civil </w:t>
            </w:r>
          </w:p>
        </w:tc>
        <w:tc>
          <w:tcPr>
            <w:tcW w:w="1495" w:type="dxa"/>
          </w:tcPr>
          <w:p w14:paraId="48038CC3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4B3BF62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03EF0F2F" w14:textId="77777777" w:rsidTr="004869DA">
        <w:tc>
          <w:tcPr>
            <w:tcW w:w="1830" w:type="dxa"/>
          </w:tcPr>
          <w:p w14:paraId="346CC68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4C0A294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3247</w:t>
            </w:r>
          </w:p>
        </w:tc>
        <w:tc>
          <w:tcPr>
            <w:tcW w:w="755" w:type="dxa"/>
          </w:tcPr>
          <w:p w14:paraId="3CDE4DA7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3755D6B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1° de Letras de Iquique</w:t>
            </w:r>
          </w:p>
        </w:tc>
        <w:tc>
          <w:tcPr>
            <w:tcW w:w="1216" w:type="dxa"/>
          </w:tcPr>
          <w:p w14:paraId="731BC6A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0BA1FFF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60E673A3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1F45AE69" w14:textId="77777777" w:rsidTr="004869DA">
        <w:tc>
          <w:tcPr>
            <w:tcW w:w="1830" w:type="dxa"/>
          </w:tcPr>
          <w:p w14:paraId="05261ED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Reclamación Judicial </w:t>
            </w:r>
          </w:p>
        </w:tc>
        <w:tc>
          <w:tcPr>
            <w:tcW w:w="940" w:type="dxa"/>
          </w:tcPr>
          <w:p w14:paraId="2279203A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3249</w:t>
            </w:r>
          </w:p>
        </w:tc>
        <w:tc>
          <w:tcPr>
            <w:tcW w:w="755" w:type="dxa"/>
          </w:tcPr>
          <w:p w14:paraId="1BD624EB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015308AB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1° de Letras de Iquique</w:t>
            </w:r>
          </w:p>
        </w:tc>
        <w:tc>
          <w:tcPr>
            <w:tcW w:w="1216" w:type="dxa"/>
          </w:tcPr>
          <w:p w14:paraId="69802B8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751409E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Contenciosa</w:t>
            </w:r>
          </w:p>
        </w:tc>
        <w:tc>
          <w:tcPr>
            <w:tcW w:w="1362" w:type="dxa"/>
          </w:tcPr>
          <w:p w14:paraId="1CCDD3D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67C2248E" w14:textId="77777777" w:rsidTr="004869DA">
        <w:tc>
          <w:tcPr>
            <w:tcW w:w="1830" w:type="dxa"/>
          </w:tcPr>
          <w:p w14:paraId="4F40C5EA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lastRenderedPageBreak/>
              <w:t>Reclamación Judicial</w:t>
            </w:r>
          </w:p>
        </w:tc>
        <w:tc>
          <w:tcPr>
            <w:tcW w:w="940" w:type="dxa"/>
          </w:tcPr>
          <w:p w14:paraId="02F57EB3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3265</w:t>
            </w:r>
          </w:p>
        </w:tc>
        <w:tc>
          <w:tcPr>
            <w:tcW w:w="755" w:type="dxa"/>
          </w:tcPr>
          <w:p w14:paraId="1F0A4098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675CB719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1° de Letras de Iquique</w:t>
            </w:r>
          </w:p>
        </w:tc>
        <w:tc>
          <w:tcPr>
            <w:tcW w:w="1216" w:type="dxa"/>
          </w:tcPr>
          <w:p w14:paraId="6AE92D8B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0E852A2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25AFE3C8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207E9AF8" w14:textId="77777777" w:rsidTr="004869DA">
        <w:tc>
          <w:tcPr>
            <w:tcW w:w="1830" w:type="dxa"/>
          </w:tcPr>
          <w:p w14:paraId="1E013E9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30CA187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3266</w:t>
            </w:r>
          </w:p>
        </w:tc>
        <w:tc>
          <w:tcPr>
            <w:tcW w:w="755" w:type="dxa"/>
          </w:tcPr>
          <w:p w14:paraId="541A6F1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1525A778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1° de Letras de Iquique</w:t>
            </w:r>
          </w:p>
        </w:tc>
        <w:tc>
          <w:tcPr>
            <w:tcW w:w="1216" w:type="dxa"/>
          </w:tcPr>
          <w:p w14:paraId="60966AB4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05885981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5ADE62B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0CEC1264" w14:textId="77777777" w:rsidTr="004869DA">
        <w:tc>
          <w:tcPr>
            <w:tcW w:w="1830" w:type="dxa"/>
          </w:tcPr>
          <w:p w14:paraId="340BD950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459C94E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3966</w:t>
            </w:r>
          </w:p>
        </w:tc>
        <w:tc>
          <w:tcPr>
            <w:tcW w:w="755" w:type="dxa"/>
          </w:tcPr>
          <w:p w14:paraId="2309164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2020</w:t>
            </w:r>
          </w:p>
        </w:tc>
        <w:tc>
          <w:tcPr>
            <w:tcW w:w="1333" w:type="dxa"/>
          </w:tcPr>
          <w:p w14:paraId="2EA913D0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3° de Letras de Iquique </w:t>
            </w:r>
          </w:p>
        </w:tc>
        <w:tc>
          <w:tcPr>
            <w:tcW w:w="1216" w:type="dxa"/>
          </w:tcPr>
          <w:p w14:paraId="2769E0DD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Civil </w:t>
            </w:r>
          </w:p>
        </w:tc>
        <w:tc>
          <w:tcPr>
            <w:tcW w:w="1495" w:type="dxa"/>
          </w:tcPr>
          <w:p w14:paraId="23E4510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0904819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05D0EFF4" w14:textId="77777777" w:rsidTr="004869DA">
        <w:tc>
          <w:tcPr>
            <w:tcW w:w="1830" w:type="dxa"/>
          </w:tcPr>
          <w:p w14:paraId="578A30F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Reclamación Judicial</w:t>
            </w:r>
          </w:p>
        </w:tc>
        <w:tc>
          <w:tcPr>
            <w:tcW w:w="940" w:type="dxa"/>
          </w:tcPr>
          <w:p w14:paraId="6B8534C4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58</w:t>
            </w:r>
          </w:p>
        </w:tc>
        <w:tc>
          <w:tcPr>
            <w:tcW w:w="755" w:type="dxa"/>
          </w:tcPr>
          <w:p w14:paraId="70463684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33" w:type="dxa"/>
          </w:tcPr>
          <w:p w14:paraId="50A654C5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3° de Letras de Iquique</w:t>
            </w:r>
          </w:p>
        </w:tc>
        <w:tc>
          <w:tcPr>
            <w:tcW w:w="1216" w:type="dxa"/>
          </w:tcPr>
          <w:p w14:paraId="180EFC49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Civil</w:t>
            </w:r>
          </w:p>
        </w:tc>
        <w:tc>
          <w:tcPr>
            <w:tcW w:w="1495" w:type="dxa"/>
          </w:tcPr>
          <w:p w14:paraId="11F13385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6D52353A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2A953616" w14:textId="77777777" w:rsidTr="004869DA">
        <w:tc>
          <w:tcPr>
            <w:tcW w:w="1830" w:type="dxa"/>
          </w:tcPr>
          <w:p w14:paraId="3B921D1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Indemnización de Perjuicios</w:t>
            </w:r>
          </w:p>
        </w:tc>
        <w:tc>
          <w:tcPr>
            <w:tcW w:w="940" w:type="dxa"/>
          </w:tcPr>
          <w:p w14:paraId="6F73A139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2555</w:t>
            </w:r>
          </w:p>
        </w:tc>
        <w:tc>
          <w:tcPr>
            <w:tcW w:w="755" w:type="dxa"/>
          </w:tcPr>
          <w:p w14:paraId="41FCF0A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33" w:type="dxa"/>
          </w:tcPr>
          <w:p w14:paraId="1FAA2F7C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2° de Letras de Iquique</w:t>
            </w:r>
          </w:p>
        </w:tc>
        <w:tc>
          <w:tcPr>
            <w:tcW w:w="1216" w:type="dxa"/>
          </w:tcPr>
          <w:p w14:paraId="5EEC6D94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Civil </w:t>
            </w:r>
          </w:p>
        </w:tc>
        <w:tc>
          <w:tcPr>
            <w:tcW w:w="1495" w:type="dxa"/>
          </w:tcPr>
          <w:p w14:paraId="2F34B62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143E06BD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70786D2D" w14:textId="77777777" w:rsidTr="004869DA">
        <w:tc>
          <w:tcPr>
            <w:tcW w:w="1830" w:type="dxa"/>
          </w:tcPr>
          <w:p w14:paraId="3948B106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05899">
              <w:rPr>
                <w:rFonts w:asciiTheme="majorHAnsi" w:hAnsiTheme="majorHAnsi" w:cstheme="majorHAnsi"/>
                <w:iCs/>
                <w:sz w:val="24"/>
                <w:szCs w:val="24"/>
              </w:rPr>
              <w:t>Tutela de Garantías Fundamentales</w:t>
            </w:r>
          </w:p>
        </w:tc>
        <w:tc>
          <w:tcPr>
            <w:tcW w:w="940" w:type="dxa"/>
          </w:tcPr>
          <w:p w14:paraId="34BC1483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05899">
              <w:rPr>
                <w:rFonts w:asciiTheme="majorHAnsi" w:hAnsiTheme="majorHAnsi" w:cstheme="majorHAnsi"/>
                <w:iCs/>
                <w:sz w:val="24"/>
                <w:szCs w:val="24"/>
              </w:rPr>
              <w:t>42</w:t>
            </w:r>
          </w:p>
        </w:tc>
        <w:tc>
          <w:tcPr>
            <w:tcW w:w="755" w:type="dxa"/>
          </w:tcPr>
          <w:p w14:paraId="2E6BBD8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33" w:type="dxa"/>
          </w:tcPr>
          <w:p w14:paraId="7653D3DD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de Iquique</w:t>
            </w:r>
          </w:p>
        </w:tc>
        <w:tc>
          <w:tcPr>
            <w:tcW w:w="1216" w:type="dxa"/>
          </w:tcPr>
          <w:p w14:paraId="08F3B8FA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95" w:type="dxa"/>
          </w:tcPr>
          <w:p w14:paraId="090C13A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Contenciosa </w:t>
            </w:r>
          </w:p>
        </w:tc>
        <w:tc>
          <w:tcPr>
            <w:tcW w:w="1362" w:type="dxa"/>
          </w:tcPr>
          <w:p w14:paraId="2F5BD147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  <w:tr w:rsidR="004869DA" w:rsidRPr="0099536E" w14:paraId="3067096F" w14:textId="77777777" w:rsidTr="004869DA">
        <w:tc>
          <w:tcPr>
            <w:tcW w:w="1830" w:type="dxa"/>
          </w:tcPr>
          <w:p w14:paraId="57015620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D</w:t>
            </w:r>
            <w:r w:rsidRPr="00C55280">
              <w:rPr>
                <w:rFonts w:asciiTheme="majorHAnsi" w:hAnsiTheme="majorHAnsi" w:cstheme="majorHAnsi"/>
                <w:iCs/>
                <w:sz w:val="24"/>
                <w:szCs w:val="24"/>
              </w:rPr>
              <w:t>espido injustificado y anticipado y cobro de indemnizaciones y prestaciones laborales.</w:t>
            </w:r>
          </w:p>
        </w:tc>
        <w:tc>
          <w:tcPr>
            <w:tcW w:w="940" w:type="dxa"/>
          </w:tcPr>
          <w:p w14:paraId="6951F059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432</w:t>
            </w:r>
          </w:p>
        </w:tc>
        <w:tc>
          <w:tcPr>
            <w:tcW w:w="755" w:type="dxa"/>
          </w:tcPr>
          <w:p w14:paraId="077E87A9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2021</w:t>
            </w:r>
          </w:p>
        </w:tc>
        <w:tc>
          <w:tcPr>
            <w:tcW w:w="1333" w:type="dxa"/>
          </w:tcPr>
          <w:p w14:paraId="1C272581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Juzgado de Letras del Trabajo de Iquique</w:t>
            </w:r>
          </w:p>
        </w:tc>
        <w:tc>
          <w:tcPr>
            <w:tcW w:w="1216" w:type="dxa"/>
          </w:tcPr>
          <w:p w14:paraId="24D687CD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Laboral</w:t>
            </w:r>
          </w:p>
        </w:tc>
        <w:tc>
          <w:tcPr>
            <w:tcW w:w="1495" w:type="dxa"/>
          </w:tcPr>
          <w:p w14:paraId="55249751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Contenciosa</w:t>
            </w:r>
          </w:p>
        </w:tc>
        <w:tc>
          <w:tcPr>
            <w:tcW w:w="1362" w:type="dxa"/>
          </w:tcPr>
          <w:p w14:paraId="77CDE214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Primera</w:t>
            </w:r>
          </w:p>
        </w:tc>
      </w:tr>
    </w:tbl>
    <w:p w14:paraId="7BE1BE03" w14:textId="77777777" w:rsidR="004869DA" w:rsidRPr="0099536E" w:rsidRDefault="004869DA" w:rsidP="004869D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437F5D" w14:textId="77777777" w:rsidR="004869DA" w:rsidRPr="0099536E" w:rsidRDefault="004869DA" w:rsidP="004869DA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Listado de sumarios e investigaciones sumarias en desarrollo</w:t>
      </w: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2552"/>
      </w:tblGrid>
      <w:tr w:rsidR="004869DA" w:rsidRPr="0099536E" w14:paraId="4397A8E8" w14:textId="77777777" w:rsidTr="004869DA">
        <w:tc>
          <w:tcPr>
            <w:tcW w:w="8931" w:type="dxa"/>
            <w:gridSpan w:val="4"/>
          </w:tcPr>
          <w:p w14:paraId="1E79D972" w14:textId="77777777" w:rsidR="004869DA" w:rsidRPr="0099536E" w:rsidRDefault="004869DA" w:rsidP="004869D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Sumarios administrativos e investigaciones sumarias</w:t>
            </w:r>
          </w:p>
        </w:tc>
      </w:tr>
      <w:tr w:rsidR="004869DA" w:rsidRPr="0099536E" w14:paraId="105FDC34" w14:textId="77777777" w:rsidTr="004869DA">
        <w:tc>
          <w:tcPr>
            <w:tcW w:w="2268" w:type="dxa"/>
          </w:tcPr>
          <w:p w14:paraId="2C37927E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Tipo (Sumario o Investigación)</w:t>
            </w:r>
          </w:p>
        </w:tc>
        <w:tc>
          <w:tcPr>
            <w:tcW w:w="2127" w:type="dxa"/>
          </w:tcPr>
          <w:p w14:paraId="6AFBA6D1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N° resolución</w:t>
            </w:r>
          </w:p>
        </w:tc>
        <w:tc>
          <w:tcPr>
            <w:tcW w:w="1984" w:type="dxa"/>
          </w:tcPr>
          <w:p w14:paraId="533B7EDC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resolución</w:t>
            </w:r>
          </w:p>
        </w:tc>
        <w:tc>
          <w:tcPr>
            <w:tcW w:w="2552" w:type="dxa"/>
          </w:tcPr>
          <w:p w14:paraId="2C7E9D28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 del proceso</w:t>
            </w:r>
          </w:p>
        </w:tc>
      </w:tr>
      <w:tr w:rsidR="004869DA" w:rsidRPr="0099536E" w14:paraId="39A35569" w14:textId="77777777" w:rsidTr="004869DA">
        <w:tc>
          <w:tcPr>
            <w:tcW w:w="2268" w:type="dxa"/>
          </w:tcPr>
          <w:p w14:paraId="488F741B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Investigación sumaria</w:t>
            </w:r>
          </w:p>
        </w:tc>
        <w:tc>
          <w:tcPr>
            <w:tcW w:w="2127" w:type="dxa"/>
          </w:tcPr>
          <w:p w14:paraId="42661902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2.331</w:t>
            </w:r>
          </w:p>
        </w:tc>
        <w:tc>
          <w:tcPr>
            <w:tcW w:w="1984" w:type="dxa"/>
          </w:tcPr>
          <w:p w14:paraId="61DA3C77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03/09/2019</w:t>
            </w:r>
          </w:p>
        </w:tc>
        <w:tc>
          <w:tcPr>
            <w:tcW w:w="2552" w:type="dxa"/>
          </w:tcPr>
          <w:p w14:paraId="0C4E79CD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En tramitación</w:t>
            </w:r>
          </w:p>
        </w:tc>
      </w:tr>
      <w:tr w:rsidR="004869DA" w:rsidRPr="0099536E" w14:paraId="3F7AAA1F" w14:textId="77777777" w:rsidTr="004869DA">
        <w:tc>
          <w:tcPr>
            <w:tcW w:w="2268" w:type="dxa"/>
          </w:tcPr>
          <w:p w14:paraId="4A106FDD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Investigación sumaria</w:t>
            </w:r>
          </w:p>
        </w:tc>
        <w:tc>
          <w:tcPr>
            <w:tcW w:w="2127" w:type="dxa"/>
          </w:tcPr>
          <w:p w14:paraId="73A05F80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3.289</w:t>
            </w:r>
          </w:p>
        </w:tc>
        <w:tc>
          <w:tcPr>
            <w:tcW w:w="1984" w:type="dxa"/>
          </w:tcPr>
          <w:p w14:paraId="6A7CB91E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27/12/2019</w:t>
            </w:r>
          </w:p>
        </w:tc>
        <w:tc>
          <w:tcPr>
            <w:tcW w:w="2552" w:type="dxa"/>
          </w:tcPr>
          <w:p w14:paraId="4DD6AB69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En tramitación</w:t>
            </w:r>
          </w:p>
        </w:tc>
      </w:tr>
      <w:tr w:rsidR="004869DA" w:rsidRPr="0099536E" w14:paraId="3C3AACDE" w14:textId="77777777" w:rsidTr="004869DA">
        <w:tc>
          <w:tcPr>
            <w:tcW w:w="2268" w:type="dxa"/>
          </w:tcPr>
          <w:p w14:paraId="5FDD2BF8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Sumario administrativo</w:t>
            </w:r>
          </w:p>
        </w:tc>
        <w:tc>
          <w:tcPr>
            <w:tcW w:w="2127" w:type="dxa"/>
          </w:tcPr>
          <w:p w14:paraId="42ECB896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56</w:t>
            </w:r>
          </w:p>
        </w:tc>
        <w:tc>
          <w:tcPr>
            <w:tcW w:w="1984" w:type="dxa"/>
          </w:tcPr>
          <w:p w14:paraId="0E723720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13/01/2020</w:t>
            </w:r>
          </w:p>
        </w:tc>
        <w:tc>
          <w:tcPr>
            <w:tcW w:w="2552" w:type="dxa"/>
          </w:tcPr>
          <w:p w14:paraId="4EB977ED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En tramitación</w:t>
            </w:r>
          </w:p>
        </w:tc>
      </w:tr>
      <w:tr w:rsidR="004869DA" w:rsidRPr="0099536E" w14:paraId="454D504E" w14:textId="77777777" w:rsidTr="004869DA">
        <w:tc>
          <w:tcPr>
            <w:tcW w:w="2268" w:type="dxa"/>
          </w:tcPr>
          <w:p w14:paraId="32069E76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Sumario administrativo</w:t>
            </w:r>
          </w:p>
        </w:tc>
        <w:tc>
          <w:tcPr>
            <w:tcW w:w="2127" w:type="dxa"/>
          </w:tcPr>
          <w:p w14:paraId="42F9D83A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17.083</w:t>
            </w:r>
          </w:p>
        </w:tc>
        <w:tc>
          <w:tcPr>
            <w:tcW w:w="1984" w:type="dxa"/>
          </w:tcPr>
          <w:p w14:paraId="05E90E3A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14/09/2020</w:t>
            </w:r>
          </w:p>
        </w:tc>
        <w:tc>
          <w:tcPr>
            <w:tcW w:w="2552" w:type="dxa"/>
          </w:tcPr>
          <w:p w14:paraId="58D382C9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En tramitación</w:t>
            </w:r>
          </w:p>
        </w:tc>
      </w:tr>
      <w:tr w:rsidR="004869DA" w:rsidRPr="0099536E" w14:paraId="49B250E8" w14:textId="77777777" w:rsidTr="004869DA">
        <w:tc>
          <w:tcPr>
            <w:tcW w:w="2268" w:type="dxa"/>
          </w:tcPr>
          <w:p w14:paraId="420EA0C5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Investigación sumaria</w:t>
            </w:r>
          </w:p>
        </w:tc>
        <w:tc>
          <w:tcPr>
            <w:tcW w:w="2127" w:type="dxa"/>
          </w:tcPr>
          <w:p w14:paraId="463A76A4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5.170</w:t>
            </w:r>
          </w:p>
        </w:tc>
        <w:tc>
          <w:tcPr>
            <w:tcW w:w="1984" w:type="dxa"/>
          </w:tcPr>
          <w:p w14:paraId="4BE63995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11/03/2021</w:t>
            </w:r>
          </w:p>
        </w:tc>
        <w:tc>
          <w:tcPr>
            <w:tcW w:w="2552" w:type="dxa"/>
          </w:tcPr>
          <w:p w14:paraId="5A3BF852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En tramitación</w:t>
            </w:r>
          </w:p>
        </w:tc>
      </w:tr>
      <w:tr w:rsidR="004869DA" w:rsidRPr="0099536E" w14:paraId="35079E7C" w14:textId="77777777" w:rsidTr="004869DA">
        <w:tc>
          <w:tcPr>
            <w:tcW w:w="2268" w:type="dxa"/>
          </w:tcPr>
          <w:p w14:paraId="58D6BC6E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Investigación sumaria</w:t>
            </w:r>
          </w:p>
        </w:tc>
        <w:tc>
          <w:tcPr>
            <w:tcW w:w="2127" w:type="dxa"/>
          </w:tcPr>
          <w:p w14:paraId="4107B43C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6.505</w:t>
            </w:r>
          </w:p>
        </w:tc>
        <w:tc>
          <w:tcPr>
            <w:tcW w:w="1984" w:type="dxa"/>
          </w:tcPr>
          <w:p w14:paraId="5F9A2754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26/03/2021</w:t>
            </w:r>
          </w:p>
        </w:tc>
        <w:tc>
          <w:tcPr>
            <w:tcW w:w="2552" w:type="dxa"/>
          </w:tcPr>
          <w:p w14:paraId="37E3B0EF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En tramitación</w:t>
            </w:r>
          </w:p>
        </w:tc>
      </w:tr>
      <w:tr w:rsidR="004869DA" w:rsidRPr="0099536E" w14:paraId="430E37C9" w14:textId="77777777" w:rsidTr="004869DA">
        <w:tc>
          <w:tcPr>
            <w:tcW w:w="2268" w:type="dxa"/>
          </w:tcPr>
          <w:p w14:paraId="0057D6D7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Investigación sumaria</w:t>
            </w:r>
          </w:p>
        </w:tc>
        <w:tc>
          <w:tcPr>
            <w:tcW w:w="2127" w:type="dxa"/>
          </w:tcPr>
          <w:p w14:paraId="44D996C6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30.564</w:t>
            </w:r>
          </w:p>
        </w:tc>
        <w:tc>
          <w:tcPr>
            <w:tcW w:w="1984" w:type="dxa"/>
          </w:tcPr>
          <w:p w14:paraId="6A7A0B43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20/12/2021</w:t>
            </w:r>
          </w:p>
        </w:tc>
        <w:tc>
          <w:tcPr>
            <w:tcW w:w="2552" w:type="dxa"/>
          </w:tcPr>
          <w:p w14:paraId="670EEFB1" w14:textId="77777777" w:rsidR="004869DA" w:rsidRPr="00C27FE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27FEA">
              <w:rPr>
                <w:rFonts w:asciiTheme="majorHAnsi" w:hAnsiTheme="majorHAnsi" w:cstheme="majorHAnsi"/>
                <w:iCs/>
                <w:sz w:val="20"/>
                <w:szCs w:val="20"/>
              </w:rPr>
              <w:t>En tramitación</w:t>
            </w:r>
          </w:p>
        </w:tc>
      </w:tr>
    </w:tbl>
    <w:p w14:paraId="137EF5BC" w14:textId="77777777" w:rsidR="004869DA" w:rsidRPr="0099536E" w:rsidRDefault="004869DA" w:rsidP="004869D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A5ED5D" w14:textId="77777777" w:rsidR="004869DA" w:rsidRPr="0099536E" w:rsidRDefault="004869DA" w:rsidP="004869DA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Requerimientos de información o respuestas pendientes a organismos contralores (CGR, Consejo para la Transparencia, Ministerio Público, etc.)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56"/>
        <w:gridCol w:w="1536"/>
        <w:gridCol w:w="1643"/>
        <w:gridCol w:w="1388"/>
      </w:tblGrid>
      <w:tr w:rsidR="004869DA" w:rsidRPr="0099536E" w14:paraId="06F3B3F8" w14:textId="77777777" w:rsidTr="004869DA">
        <w:tc>
          <w:tcPr>
            <w:tcW w:w="8833" w:type="dxa"/>
            <w:gridSpan w:val="5"/>
          </w:tcPr>
          <w:p w14:paraId="608FC7E0" w14:textId="77777777" w:rsidR="004869DA" w:rsidRPr="0099536E" w:rsidRDefault="004869DA" w:rsidP="004869DA">
            <w:pPr>
              <w:jc w:val="center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Nómina de requerimientos</w:t>
            </w:r>
          </w:p>
        </w:tc>
      </w:tr>
      <w:tr w:rsidR="004869DA" w:rsidRPr="0099536E" w14:paraId="6FD0FEFB" w14:textId="77777777" w:rsidTr="004869DA">
        <w:tc>
          <w:tcPr>
            <w:tcW w:w="2410" w:type="dxa"/>
          </w:tcPr>
          <w:p w14:paraId="4E4BF188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Institución</w:t>
            </w:r>
          </w:p>
        </w:tc>
        <w:tc>
          <w:tcPr>
            <w:tcW w:w="1856" w:type="dxa"/>
          </w:tcPr>
          <w:p w14:paraId="527DD056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Identificación del documento</w:t>
            </w:r>
          </w:p>
        </w:tc>
        <w:tc>
          <w:tcPr>
            <w:tcW w:w="1536" w:type="dxa"/>
          </w:tcPr>
          <w:p w14:paraId="3FAE5C97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Fecha del documento</w:t>
            </w:r>
          </w:p>
        </w:tc>
        <w:tc>
          <w:tcPr>
            <w:tcW w:w="1643" w:type="dxa"/>
          </w:tcPr>
          <w:p w14:paraId="1F22F588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Materia </w:t>
            </w:r>
          </w:p>
        </w:tc>
        <w:tc>
          <w:tcPr>
            <w:tcW w:w="1388" w:type="dxa"/>
          </w:tcPr>
          <w:p w14:paraId="1B3232BB" w14:textId="77777777" w:rsidR="004869DA" w:rsidRPr="0099536E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Estado</w:t>
            </w:r>
          </w:p>
        </w:tc>
      </w:tr>
      <w:tr w:rsidR="004869DA" w:rsidRPr="0099536E" w14:paraId="1CA17515" w14:textId="77777777" w:rsidTr="004869DA">
        <w:tc>
          <w:tcPr>
            <w:tcW w:w="2410" w:type="dxa"/>
          </w:tcPr>
          <w:p w14:paraId="3FD2D53A" w14:textId="77777777" w:rsidR="004869DA" w:rsidRDefault="004869DA" w:rsidP="004869D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CGR</w:t>
            </w:r>
          </w:p>
        </w:tc>
        <w:tc>
          <w:tcPr>
            <w:tcW w:w="1856" w:type="dxa"/>
          </w:tcPr>
          <w:p w14:paraId="164AD73B" w14:textId="77777777" w:rsidR="004869DA" w:rsidRDefault="004869DA" w:rsidP="004869D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E173852</w:t>
            </w:r>
          </w:p>
        </w:tc>
        <w:tc>
          <w:tcPr>
            <w:tcW w:w="1536" w:type="dxa"/>
          </w:tcPr>
          <w:p w14:paraId="502FBF0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11-01-2022</w:t>
            </w:r>
          </w:p>
        </w:tc>
        <w:tc>
          <w:tcPr>
            <w:tcW w:w="1643" w:type="dxa"/>
          </w:tcPr>
          <w:p w14:paraId="52BFA1FE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Por operativo BAC </w:t>
            </w:r>
          </w:p>
        </w:tc>
        <w:tc>
          <w:tcPr>
            <w:tcW w:w="1388" w:type="dxa"/>
          </w:tcPr>
          <w:p w14:paraId="1CB66731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tramitación</w:t>
            </w:r>
          </w:p>
        </w:tc>
      </w:tr>
      <w:tr w:rsidR="004869DA" w:rsidRPr="0099536E" w14:paraId="009492EA" w14:textId="77777777" w:rsidTr="004869DA">
        <w:tc>
          <w:tcPr>
            <w:tcW w:w="2410" w:type="dxa"/>
          </w:tcPr>
          <w:p w14:paraId="79155588" w14:textId="77777777" w:rsidR="004869DA" w:rsidRDefault="004869DA" w:rsidP="004869D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CGR</w:t>
            </w:r>
          </w:p>
        </w:tc>
        <w:tc>
          <w:tcPr>
            <w:tcW w:w="1856" w:type="dxa"/>
          </w:tcPr>
          <w:p w14:paraId="427F375F" w14:textId="77777777" w:rsidR="004869DA" w:rsidRDefault="004869DA" w:rsidP="004869D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E179180</w:t>
            </w:r>
          </w:p>
        </w:tc>
        <w:tc>
          <w:tcPr>
            <w:tcW w:w="1536" w:type="dxa"/>
          </w:tcPr>
          <w:p w14:paraId="257BFFD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26-01-2022</w:t>
            </w:r>
          </w:p>
        </w:tc>
        <w:tc>
          <w:tcPr>
            <w:tcW w:w="1643" w:type="dxa"/>
          </w:tcPr>
          <w:p w14:paraId="2111D9A2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Gestión de personas </w:t>
            </w:r>
          </w:p>
        </w:tc>
        <w:tc>
          <w:tcPr>
            <w:tcW w:w="1388" w:type="dxa"/>
          </w:tcPr>
          <w:p w14:paraId="44D6D41F" w14:textId="77777777" w:rsidR="004869DA" w:rsidRDefault="004869DA" w:rsidP="004869DA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En tramitación</w:t>
            </w:r>
          </w:p>
        </w:tc>
      </w:tr>
    </w:tbl>
    <w:p w14:paraId="0F95E914" w14:textId="36A28077" w:rsidR="007E17CD" w:rsidRPr="0099536E" w:rsidRDefault="007E17C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2336629B" w14:textId="77777777" w:rsidR="004E47C6" w:rsidRPr="002B1027" w:rsidRDefault="004E47C6" w:rsidP="00836A7C">
      <w:pPr>
        <w:pStyle w:val="Ttulo1"/>
        <w:numPr>
          <w:ilvl w:val="0"/>
          <w:numId w:val="15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2B1027">
        <w:rPr>
          <w:rFonts w:cstheme="majorHAnsi"/>
          <w:caps/>
          <w:sz w:val="24"/>
          <w:szCs w:val="24"/>
        </w:rPr>
        <w:t>Área Administrativa</w:t>
      </w:r>
    </w:p>
    <w:p w14:paraId="2D6ACA72" w14:textId="77777777" w:rsidR="00604FB7" w:rsidRPr="00604FB7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B1027">
        <w:rPr>
          <w:rFonts w:asciiTheme="majorHAnsi" w:hAnsiTheme="majorHAnsi" w:cstheme="majorHAnsi"/>
          <w:sz w:val="24"/>
          <w:szCs w:val="24"/>
        </w:rPr>
        <w:t xml:space="preserve">Listado de documentos numerados y recibidos por la Oficina de Partes al </w:t>
      </w:r>
      <w:r w:rsidR="00CC5520" w:rsidRPr="002B1027">
        <w:rPr>
          <w:rFonts w:asciiTheme="majorHAnsi" w:hAnsiTheme="majorHAnsi" w:cstheme="majorHAnsi"/>
          <w:sz w:val="24"/>
          <w:szCs w:val="24"/>
        </w:rPr>
        <w:t>28 de febrero de 2021</w:t>
      </w:r>
      <w:r w:rsidR="00E65649" w:rsidRPr="002B1027">
        <w:rPr>
          <w:rFonts w:asciiTheme="majorHAnsi" w:hAnsiTheme="majorHAnsi" w:cstheme="majorHAnsi"/>
          <w:sz w:val="24"/>
          <w:szCs w:val="24"/>
        </w:rPr>
        <w:t>,</w:t>
      </w:r>
      <w:r w:rsidR="006412CE" w:rsidRPr="002B1027">
        <w:rPr>
          <w:rFonts w:asciiTheme="majorHAnsi" w:hAnsiTheme="majorHAnsi" w:cstheme="majorHAnsi"/>
          <w:sz w:val="24"/>
          <w:szCs w:val="24"/>
        </w:rPr>
        <w:t xml:space="preserve"> </w:t>
      </w:r>
      <w:r w:rsidRPr="002B1027">
        <w:rPr>
          <w:rFonts w:asciiTheme="majorHAnsi" w:hAnsiTheme="majorHAnsi" w:cstheme="majorHAnsi"/>
          <w:sz w:val="24"/>
          <w:szCs w:val="24"/>
        </w:rPr>
        <w:t>pendientes de contestar.</w:t>
      </w:r>
      <w:r w:rsidR="00953468" w:rsidRPr="002B1027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899A842" w14:textId="77777777" w:rsidR="00604FB7" w:rsidRDefault="00604FB7" w:rsidP="00604FB7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71998A" w14:textId="13F9C4C4" w:rsidR="004E47C6" w:rsidRPr="00604FB7" w:rsidRDefault="00604FB7" w:rsidP="00604FB7">
      <w:pPr>
        <w:pStyle w:val="Prrafodelista"/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Pr="00604FB7">
        <w:rPr>
          <w:rFonts w:asciiTheme="majorHAnsi" w:hAnsiTheme="majorHAnsi" w:cstheme="majorHAnsi"/>
          <w:b/>
          <w:bCs/>
          <w:sz w:val="24"/>
          <w:szCs w:val="24"/>
        </w:rPr>
        <w:t xml:space="preserve">Los documentos ingresados se registran en planillas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Excel </w:t>
      </w:r>
      <w:r w:rsidRPr="00604FB7">
        <w:rPr>
          <w:rFonts w:asciiTheme="majorHAnsi" w:hAnsiTheme="majorHAnsi" w:cstheme="majorHAnsi"/>
          <w:b/>
          <w:bCs/>
          <w:sz w:val="24"/>
          <w:szCs w:val="24"/>
        </w:rPr>
        <w:t>de Oficina de partes, mientras que los oficios de salida se generan por Sistema Cero Papel. Ambos sistemas no se intercomunican</w:t>
      </w:r>
      <w:r>
        <w:rPr>
          <w:rFonts w:asciiTheme="majorHAnsi" w:hAnsiTheme="majorHAnsi" w:cstheme="majorHAnsi"/>
          <w:b/>
          <w:bCs/>
          <w:sz w:val="24"/>
          <w:szCs w:val="24"/>
        </w:rPr>
        <w:t>. La interrelación se dará cuando se active el sistema Cero Papel en su totalidad.</w:t>
      </w:r>
      <w:r w:rsidRPr="00604FB7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79AC7D4D" w14:textId="694FE264" w:rsidR="005F7994" w:rsidRDefault="005F7994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D098BD" w14:textId="06801005" w:rsidR="005F7994" w:rsidRDefault="005F7994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9F34B9B" w14:textId="77777777" w:rsidR="00604FB7" w:rsidRPr="0099536E" w:rsidRDefault="00604FB7" w:rsidP="004E47C6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C0D219" w14:textId="77777777" w:rsidR="004E47C6" w:rsidRPr="0099536E" w:rsidRDefault="004E47C6" w:rsidP="004E47C6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9536E">
        <w:rPr>
          <w:rFonts w:asciiTheme="majorHAnsi" w:hAnsiTheme="majorHAnsi" w:cstheme="majorHAnsi"/>
          <w:iCs/>
          <w:sz w:val="24"/>
          <w:szCs w:val="24"/>
        </w:rPr>
        <w:t>Convenios vigentes que mantenga la Institución</w:t>
      </w:r>
      <w:r w:rsidR="00E65649" w:rsidRPr="0099536E">
        <w:rPr>
          <w:rFonts w:asciiTheme="majorHAnsi" w:hAnsiTheme="majorHAnsi" w:cstheme="majorHAnsi"/>
          <w:iCs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24"/>
      </w:tblGrid>
      <w:tr w:rsidR="00814CD9" w:rsidRPr="0099536E" w14:paraId="7C2255D1" w14:textId="77777777" w:rsidTr="007D7200">
        <w:trPr>
          <w:trHeight w:val="1202"/>
        </w:trPr>
        <w:tc>
          <w:tcPr>
            <w:tcW w:w="8424" w:type="dxa"/>
          </w:tcPr>
          <w:p w14:paraId="6DA2496C" w14:textId="77777777" w:rsidR="00814CD9" w:rsidRDefault="00814CD9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Indicar link a “Actos con efectos sobre terceros” en transparencia activa, </w:t>
            </w:r>
            <w:r w:rsidR="00B9735A"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>página</w:t>
            </w:r>
            <w:r w:rsidRPr="0099536E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web del Servicio</w:t>
            </w:r>
          </w:p>
          <w:p w14:paraId="6E48DBBA" w14:textId="2E803F97" w:rsidR="00604FB7" w:rsidRPr="0099536E" w:rsidRDefault="00604FB7" w:rsidP="007D7200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hyperlink r:id="rId13" w:history="1">
              <w:r w:rsidRPr="00085F6C">
                <w:rPr>
                  <w:rStyle w:val="Hipervnculo"/>
                  <w:rFonts w:asciiTheme="majorHAnsi" w:hAnsiTheme="majorHAnsi" w:cstheme="majorHAnsi"/>
                  <w:iCs/>
                  <w:sz w:val="24"/>
                  <w:szCs w:val="24"/>
                </w:rPr>
                <w:t>https://www.portaltransparencia.cl/PortalPdT/directorio-de-organismos-regulados/?org=AO040</w:t>
              </w:r>
            </w:hyperlink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</w:t>
            </w:r>
          </w:p>
        </w:tc>
      </w:tr>
    </w:tbl>
    <w:p w14:paraId="4C433ED1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14:paraId="4ACDB68F" w14:textId="77777777" w:rsidR="00DE00D3" w:rsidRPr="00DE00D3" w:rsidRDefault="00DE00D3" w:rsidP="00DE00D3"/>
    <w:p w14:paraId="50E17599" w14:textId="739C1850" w:rsidR="004E47C6" w:rsidRPr="0099536E" w:rsidRDefault="004E47C6" w:rsidP="00836A7C">
      <w:pPr>
        <w:pStyle w:val="Ttulo1"/>
        <w:numPr>
          <w:ilvl w:val="0"/>
          <w:numId w:val="15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Participación Ciudadana</w:t>
      </w:r>
      <w:r w:rsidR="002B1027">
        <w:rPr>
          <w:rFonts w:cstheme="majorHAnsi"/>
          <w:caps/>
          <w:sz w:val="24"/>
          <w:szCs w:val="24"/>
        </w:rPr>
        <w:t xml:space="preserve">    </w:t>
      </w:r>
    </w:p>
    <w:p w14:paraId="74694CC4" w14:textId="77777777" w:rsidR="004E47C6" w:rsidRPr="00524091" w:rsidRDefault="004E47C6" w:rsidP="00524091">
      <w:pPr>
        <w:pStyle w:val="Prrafodelista"/>
        <w:numPr>
          <w:ilvl w:val="0"/>
          <w:numId w:val="1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 xml:space="preserve">Instancias de participación ciudadana generadas por la institución 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0880" w:rsidRPr="0099536E" w14:paraId="00967991" w14:textId="77777777" w:rsidTr="00B00880">
        <w:tc>
          <w:tcPr>
            <w:tcW w:w="8828" w:type="dxa"/>
          </w:tcPr>
          <w:p w14:paraId="06B2E169" w14:textId="77777777" w:rsidR="00B00880" w:rsidRDefault="00B00880" w:rsidP="00B0088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Indicar link</w:t>
            </w:r>
            <w:r w:rsidR="003B0B73"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a participación ciudadana, transparencia activa, página web del Servicio. </w:t>
            </w:r>
          </w:p>
          <w:p w14:paraId="177E2355" w14:textId="77777777" w:rsidR="002B1027" w:rsidRDefault="00604FB7" w:rsidP="002B1027">
            <w:hyperlink r:id="rId14" w:history="1">
              <w:r w:rsidR="002B1027">
                <w:rPr>
                  <w:rStyle w:val="Hipervnculo"/>
                </w:rPr>
                <w:t>https://www.portaltransparencia.cl/PortalPdT/directorio-de-organismos-regulados/?org=AO040&amp;pagina=57989123</w:t>
              </w:r>
            </w:hyperlink>
          </w:p>
          <w:p w14:paraId="5D1E3178" w14:textId="77777777" w:rsidR="002B1027" w:rsidRDefault="002B1027" w:rsidP="00B0088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5CAE45" w14:textId="77777777" w:rsidR="002B1027" w:rsidRPr="0099536E" w:rsidRDefault="002B1027" w:rsidP="00B0088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7C263C1" w14:textId="77777777" w:rsidR="00AB6AC8" w:rsidRDefault="00AB6AC8" w:rsidP="00AB6AC8">
      <w:pPr>
        <w:pStyle w:val="Ttulo1"/>
        <w:spacing w:before="0" w:after="120" w:line="240" w:lineRule="auto"/>
        <w:jc w:val="both"/>
        <w:rPr>
          <w:rFonts w:cstheme="majorHAnsi"/>
          <w:sz w:val="24"/>
          <w:szCs w:val="24"/>
        </w:rPr>
      </w:pPr>
    </w:p>
    <w:p w14:paraId="67799FCE" w14:textId="77777777" w:rsidR="00DE00D3" w:rsidRDefault="00DE00D3" w:rsidP="00DE00D3"/>
    <w:p w14:paraId="3FF48C1F" w14:textId="77777777" w:rsidR="002B1027" w:rsidRDefault="002B1027" w:rsidP="00DE00D3"/>
    <w:p w14:paraId="23B0612C" w14:textId="77777777" w:rsidR="002B1027" w:rsidRDefault="002B1027" w:rsidP="00DE00D3"/>
    <w:p w14:paraId="408C9BA4" w14:textId="6FFE3DFC" w:rsidR="002B1027" w:rsidRDefault="002B1027" w:rsidP="00DE00D3"/>
    <w:p w14:paraId="079CE1E3" w14:textId="77777777" w:rsidR="00604FB7" w:rsidRDefault="00604FB7" w:rsidP="00DE00D3"/>
    <w:p w14:paraId="6D3BC76E" w14:textId="77777777" w:rsidR="002B1027" w:rsidRDefault="002B1027" w:rsidP="00DE00D3"/>
    <w:p w14:paraId="295EB389" w14:textId="77777777" w:rsidR="002B1027" w:rsidRPr="00DE00D3" w:rsidRDefault="002B1027" w:rsidP="00DE00D3"/>
    <w:p w14:paraId="311A49E4" w14:textId="046CCD4E" w:rsidR="004E47C6" w:rsidRPr="0099536E" w:rsidRDefault="004E47C6" w:rsidP="00836A7C">
      <w:pPr>
        <w:pStyle w:val="Ttulo1"/>
        <w:numPr>
          <w:ilvl w:val="0"/>
          <w:numId w:val="15"/>
        </w:numPr>
        <w:spacing w:before="0" w:after="120" w:line="240" w:lineRule="auto"/>
        <w:jc w:val="both"/>
        <w:rPr>
          <w:rFonts w:cstheme="majorHAnsi"/>
          <w:caps/>
          <w:sz w:val="24"/>
          <w:szCs w:val="24"/>
        </w:rPr>
      </w:pPr>
      <w:r w:rsidRPr="0099536E">
        <w:rPr>
          <w:rFonts w:cstheme="majorHAnsi"/>
          <w:caps/>
          <w:sz w:val="24"/>
          <w:szCs w:val="24"/>
        </w:rPr>
        <w:lastRenderedPageBreak/>
        <w:t xml:space="preserve">Área </w:t>
      </w:r>
      <w:r w:rsidR="00520FAB" w:rsidRPr="0099536E">
        <w:rPr>
          <w:rFonts w:cstheme="majorHAnsi"/>
          <w:caps/>
          <w:sz w:val="24"/>
          <w:szCs w:val="24"/>
        </w:rPr>
        <w:t xml:space="preserve">de </w:t>
      </w:r>
      <w:r w:rsidRPr="0099536E">
        <w:rPr>
          <w:rFonts w:cstheme="majorHAnsi"/>
          <w:caps/>
          <w:sz w:val="24"/>
          <w:szCs w:val="24"/>
        </w:rPr>
        <w:t>Auditoría Interna</w:t>
      </w:r>
      <w:r w:rsidR="002B1027">
        <w:rPr>
          <w:rFonts w:cstheme="majorHAnsi"/>
          <w:caps/>
          <w:sz w:val="24"/>
          <w:szCs w:val="24"/>
        </w:rPr>
        <w:t xml:space="preserve"> </w:t>
      </w:r>
    </w:p>
    <w:p w14:paraId="58916F5E" w14:textId="77777777" w:rsidR="004E47C6" w:rsidRPr="0099536E" w:rsidRDefault="004E47C6" w:rsidP="004E47C6">
      <w:pPr>
        <w:pStyle w:val="Prrafodelista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99536E">
        <w:rPr>
          <w:rFonts w:asciiTheme="majorHAnsi" w:hAnsiTheme="majorHAnsi" w:cstheme="majorHAnsi"/>
          <w:sz w:val="24"/>
          <w:szCs w:val="24"/>
        </w:rPr>
        <w:t>Plan Anual de Auditoría año 2022 aprobado por la Dirección del Servicio respectivo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2DC6B384" w14:textId="77777777" w:rsidTr="007D7200">
        <w:tc>
          <w:tcPr>
            <w:tcW w:w="8828" w:type="dxa"/>
          </w:tcPr>
          <w:p w14:paraId="3371D853" w14:textId="77777777" w:rsidR="00794B61" w:rsidRDefault="00604FB7" w:rsidP="007D7200">
            <w:pPr>
              <w:spacing w:after="120"/>
              <w:jc w:val="both"/>
            </w:pPr>
            <w:r>
              <w:rPr>
                <w:noProof/>
              </w:rPr>
            </w:r>
            <w:r w:rsidR="00604FB7">
              <w:rPr>
                <w:noProof/>
              </w:rPr>
              <w:object w:dxaOrig="966" w:dyaOrig="834" w14:anchorId="44C6C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9.05pt;height:41.15pt;mso-width-percent:0;mso-height-percent:0;mso-width-percent:0;mso-height-percent:0" o:ole="">
                  <v:imagedata r:id="rId15" o:title=""/>
                </v:shape>
                <o:OLEObject Type="Embed" ProgID="Acrobat.Document.DC" ShapeID="_x0000_i1025" DrawAspect="Icon" ObjectID="_1707756100" r:id="rId16"/>
              </w:object>
            </w:r>
          </w:p>
          <w:p w14:paraId="67D62EAE" w14:textId="77777777" w:rsidR="00604FB7" w:rsidRDefault="00604FB7" w:rsidP="007D72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1C9FC7F" wp14:editId="0C5F1EB3">
                  <wp:extent cx="4040350" cy="571751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023" cy="573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BDC02" w14:textId="77777777" w:rsidR="00604FB7" w:rsidRDefault="00604FB7" w:rsidP="007D72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04FB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drawing>
                <wp:inline distT="0" distB="0" distL="0" distR="0" wp14:anchorId="77767203" wp14:editId="143DEFF2">
                  <wp:extent cx="4078949" cy="5647173"/>
                  <wp:effectExtent l="0" t="0" r="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00" cy="566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DE7BD" w14:textId="170EEB43" w:rsidR="00604FB7" w:rsidRDefault="00604FB7" w:rsidP="007D72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04FB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drawing>
                <wp:inline distT="0" distB="0" distL="0" distR="0" wp14:anchorId="326429C8" wp14:editId="3B7FF31A">
                  <wp:extent cx="3659089" cy="5225143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100" cy="523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6A442F" w14:textId="26A41B09" w:rsidR="00604FB7" w:rsidRPr="0099536E" w:rsidRDefault="00604FB7" w:rsidP="007D72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AE18CC5" w14:textId="77777777"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79E235C8" w14:textId="77777777" w:rsidR="00DE00D3" w:rsidRDefault="00DE00D3" w:rsidP="00DE00D3">
      <w:pPr>
        <w:pStyle w:val="Prrafodelista"/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</w:p>
    <w:p w14:paraId="76364026" w14:textId="5D0CEB1F" w:rsidR="00794B61" w:rsidRPr="0099536E" w:rsidRDefault="00794B61" w:rsidP="00836A7C">
      <w:pPr>
        <w:pStyle w:val="Prrafodelista"/>
        <w:numPr>
          <w:ilvl w:val="0"/>
          <w:numId w:val="15"/>
        </w:numPr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>Otros antecedentes</w:t>
      </w:r>
      <w:r w:rsidR="002B1027">
        <w:rPr>
          <w:rFonts w:asciiTheme="majorHAnsi" w:eastAsiaTheme="majorEastAsia" w:hAnsiTheme="majorHAnsi" w:cstheme="majorHAnsi"/>
          <w:b/>
          <w:bCs/>
          <w:caps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4B61" w:rsidRPr="0099536E" w14:paraId="5561055E" w14:textId="77777777" w:rsidTr="007D7200">
        <w:tc>
          <w:tcPr>
            <w:tcW w:w="8828" w:type="dxa"/>
          </w:tcPr>
          <w:p w14:paraId="1A47F3CF" w14:textId="77777777" w:rsidR="00794B61" w:rsidRPr="0099536E" w:rsidRDefault="00794B61" w:rsidP="007D7200">
            <w:pPr>
              <w:spacing w:after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Agregar archivo/s o dirección electrónica con otros antecedentes que el Servicio considere relevantes de los 4 años de gestión y necesarios agregar.</w:t>
            </w:r>
          </w:p>
        </w:tc>
      </w:tr>
      <w:bookmarkEnd w:id="0"/>
    </w:tbl>
    <w:p w14:paraId="0617D7B2" w14:textId="77777777" w:rsidR="00ED2762" w:rsidRPr="001A1E02" w:rsidRDefault="00ED2762" w:rsidP="001A1E02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sectPr w:rsidR="00ED2762" w:rsidRPr="001A1E02"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B0B0" w14:textId="77777777" w:rsidR="00CA7718" w:rsidRDefault="00CA7718" w:rsidP="00CC5520">
      <w:pPr>
        <w:spacing w:after="0" w:line="240" w:lineRule="auto"/>
      </w:pPr>
      <w:r>
        <w:separator/>
      </w:r>
    </w:p>
  </w:endnote>
  <w:endnote w:type="continuationSeparator" w:id="0">
    <w:p w14:paraId="61207052" w14:textId="77777777" w:rsidR="00CA7718" w:rsidRDefault="00CA7718" w:rsidP="00C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46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3CC43" w14:textId="77777777" w:rsidR="005B1134" w:rsidRDefault="005B113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A0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3F8FF278" w14:textId="77777777" w:rsidR="005B1134" w:rsidRDefault="005B1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F30C" w14:textId="77777777" w:rsidR="00CA7718" w:rsidRDefault="00CA7718" w:rsidP="00CC5520">
      <w:pPr>
        <w:spacing w:after="0" w:line="240" w:lineRule="auto"/>
      </w:pPr>
      <w:r>
        <w:separator/>
      </w:r>
    </w:p>
  </w:footnote>
  <w:footnote w:type="continuationSeparator" w:id="0">
    <w:p w14:paraId="437E66BD" w14:textId="77777777" w:rsidR="00CA7718" w:rsidRDefault="00CA7718" w:rsidP="00C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14"/>
    <w:multiLevelType w:val="hybridMultilevel"/>
    <w:tmpl w:val="D9DA3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81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E92"/>
    <w:multiLevelType w:val="hybridMultilevel"/>
    <w:tmpl w:val="48123764"/>
    <w:lvl w:ilvl="0" w:tplc="ED68677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919"/>
    <w:multiLevelType w:val="hybridMultilevel"/>
    <w:tmpl w:val="5D68F3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F02"/>
    <w:multiLevelType w:val="hybridMultilevel"/>
    <w:tmpl w:val="66346814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3B09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769A"/>
    <w:multiLevelType w:val="hybridMultilevel"/>
    <w:tmpl w:val="9E94FE86"/>
    <w:lvl w:ilvl="0" w:tplc="3A182E52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ACE"/>
    <w:multiLevelType w:val="hybridMultilevel"/>
    <w:tmpl w:val="44C496A0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4A59"/>
    <w:multiLevelType w:val="hybridMultilevel"/>
    <w:tmpl w:val="74C41426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519E3"/>
    <w:multiLevelType w:val="hybridMultilevel"/>
    <w:tmpl w:val="9822E086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570E7"/>
    <w:multiLevelType w:val="hybridMultilevel"/>
    <w:tmpl w:val="1B28369C"/>
    <w:lvl w:ilvl="0" w:tplc="E77C4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2E56"/>
    <w:multiLevelType w:val="hybridMultilevel"/>
    <w:tmpl w:val="94420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3D2F"/>
    <w:multiLevelType w:val="hybridMultilevel"/>
    <w:tmpl w:val="F70293E8"/>
    <w:lvl w:ilvl="0" w:tplc="18282A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2"/>
    <w:rsid w:val="0003061A"/>
    <w:rsid w:val="00041D14"/>
    <w:rsid w:val="000553FD"/>
    <w:rsid w:val="00056EF5"/>
    <w:rsid w:val="00064D27"/>
    <w:rsid w:val="0006690A"/>
    <w:rsid w:val="0008011F"/>
    <w:rsid w:val="00081813"/>
    <w:rsid w:val="000972F6"/>
    <w:rsid w:val="000B2C40"/>
    <w:rsid w:val="000B6046"/>
    <w:rsid w:val="000C3C22"/>
    <w:rsid w:val="000E0576"/>
    <w:rsid w:val="000E292C"/>
    <w:rsid w:val="000F1431"/>
    <w:rsid w:val="000F271D"/>
    <w:rsid w:val="00105E99"/>
    <w:rsid w:val="0010612D"/>
    <w:rsid w:val="001131E6"/>
    <w:rsid w:val="0011697C"/>
    <w:rsid w:val="00121995"/>
    <w:rsid w:val="00136890"/>
    <w:rsid w:val="00140E46"/>
    <w:rsid w:val="0014445D"/>
    <w:rsid w:val="00151DEF"/>
    <w:rsid w:val="0017303C"/>
    <w:rsid w:val="001844E7"/>
    <w:rsid w:val="0019413F"/>
    <w:rsid w:val="001A1E02"/>
    <w:rsid w:val="001B7485"/>
    <w:rsid w:val="001E221C"/>
    <w:rsid w:val="001F77ED"/>
    <w:rsid w:val="00203E5A"/>
    <w:rsid w:val="00227E0C"/>
    <w:rsid w:val="00235275"/>
    <w:rsid w:val="00241778"/>
    <w:rsid w:val="00251E19"/>
    <w:rsid w:val="00273444"/>
    <w:rsid w:val="00287BE8"/>
    <w:rsid w:val="00296567"/>
    <w:rsid w:val="002B04D1"/>
    <w:rsid w:val="002B1027"/>
    <w:rsid w:val="002B542C"/>
    <w:rsid w:val="002C1501"/>
    <w:rsid w:val="002C4BAC"/>
    <w:rsid w:val="002C750C"/>
    <w:rsid w:val="002D138F"/>
    <w:rsid w:val="002D28DD"/>
    <w:rsid w:val="002D3638"/>
    <w:rsid w:val="002E0036"/>
    <w:rsid w:val="002E2EFA"/>
    <w:rsid w:val="002E4357"/>
    <w:rsid w:val="002E68FA"/>
    <w:rsid w:val="002F429C"/>
    <w:rsid w:val="0031638A"/>
    <w:rsid w:val="00324A0A"/>
    <w:rsid w:val="00333805"/>
    <w:rsid w:val="00336853"/>
    <w:rsid w:val="00347944"/>
    <w:rsid w:val="00392D9A"/>
    <w:rsid w:val="003931B2"/>
    <w:rsid w:val="003A2D03"/>
    <w:rsid w:val="003A6C8D"/>
    <w:rsid w:val="003B0B73"/>
    <w:rsid w:val="003B2AB5"/>
    <w:rsid w:val="003C3122"/>
    <w:rsid w:val="003C601F"/>
    <w:rsid w:val="003E3324"/>
    <w:rsid w:val="003F2288"/>
    <w:rsid w:val="003F4ED0"/>
    <w:rsid w:val="00403048"/>
    <w:rsid w:val="00422666"/>
    <w:rsid w:val="004344DF"/>
    <w:rsid w:val="00436D5C"/>
    <w:rsid w:val="0044667D"/>
    <w:rsid w:val="00466EDA"/>
    <w:rsid w:val="004722B9"/>
    <w:rsid w:val="00476812"/>
    <w:rsid w:val="00482008"/>
    <w:rsid w:val="004869DA"/>
    <w:rsid w:val="004951FF"/>
    <w:rsid w:val="004A0558"/>
    <w:rsid w:val="004A239B"/>
    <w:rsid w:val="004C062B"/>
    <w:rsid w:val="004E47C6"/>
    <w:rsid w:val="004F7CB2"/>
    <w:rsid w:val="00502CA8"/>
    <w:rsid w:val="00507A19"/>
    <w:rsid w:val="0051411C"/>
    <w:rsid w:val="00520FAB"/>
    <w:rsid w:val="005225C3"/>
    <w:rsid w:val="00524091"/>
    <w:rsid w:val="00534FE9"/>
    <w:rsid w:val="005404B5"/>
    <w:rsid w:val="005460CE"/>
    <w:rsid w:val="00561343"/>
    <w:rsid w:val="005753D6"/>
    <w:rsid w:val="005760A1"/>
    <w:rsid w:val="005873F3"/>
    <w:rsid w:val="005909CC"/>
    <w:rsid w:val="005B1134"/>
    <w:rsid w:val="005F7994"/>
    <w:rsid w:val="006005A6"/>
    <w:rsid w:val="00604FB7"/>
    <w:rsid w:val="006412CE"/>
    <w:rsid w:val="006456BC"/>
    <w:rsid w:val="00663773"/>
    <w:rsid w:val="006639FD"/>
    <w:rsid w:val="006A5A2E"/>
    <w:rsid w:val="006C7157"/>
    <w:rsid w:val="006D6138"/>
    <w:rsid w:val="00742AFE"/>
    <w:rsid w:val="00764A54"/>
    <w:rsid w:val="007826C5"/>
    <w:rsid w:val="00791346"/>
    <w:rsid w:val="00791D4B"/>
    <w:rsid w:val="00794B61"/>
    <w:rsid w:val="0079540F"/>
    <w:rsid w:val="007A646D"/>
    <w:rsid w:val="007B178F"/>
    <w:rsid w:val="007B3906"/>
    <w:rsid w:val="007B725D"/>
    <w:rsid w:val="007C4040"/>
    <w:rsid w:val="007D33B0"/>
    <w:rsid w:val="007D7200"/>
    <w:rsid w:val="007E17CD"/>
    <w:rsid w:val="007F6220"/>
    <w:rsid w:val="007F6380"/>
    <w:rsid w:val="008030CA"/>
    <w:rsid w:val="00807B00"/>
    <w:rsid w:val="00814CD9"/>
    <w:rsid w:val="008226B7"/>
    <w:rsid w:val="008354D6"/>
    <w:rsid w:val="00836A7C"/>
    <w:rsid w:val="00850058"/>
    <w:rsid w:val="00854966"/>
    <w:rsid w:val="00857E6C"/>
    <w:rsid w:val="00861CE9"/>
    <w:rsid w:val="008953CC"/>
    <w:rsid w:val="0089677C"/>
    <w:rsid w:val="008A0839"/>
    <w:rsid w:val="008A224F"/>
    <w:rsid w:val="008E5FDB"/>
    <w:rsid w:val="00915622"/>
    <w:rsid w:val="00916C05"/>
    <w:rsid w:val="00930B0A"/>
    <w:rsid w:val="009371FB"/>
    <w:rsid w:val="009468CB"/>
    <w:rsid w:val="009502F7"/>
    <w:rsid w:val="00952782"/>
    <w:rsid w:val="00953468"/>
    <w:rsid w:val="0096396A"/>
    <w:rsid w:val="009765CE"/>
    <w:rsid w:val="00993107"/>
    <w:rsid w:val="00994F98"/>
    <w:rsid w:val="0099536E"/>
    <w:rsid w:val="009A0214"/>
    <w:rsid w:val="009C64AE"/>
    <w:rsid w:val="009D2FD9"/>
    <w:rsid w:val="00A03D4B"/>
    <w:rsid w:val="00A07627"/>
    <w:rsid w:val="00A176C2"/>
    <w:rsid w:val="00A27080"/>
    <w:rsid w:val="00A3265B"/>
    <w:rsid w:val="00A451BF"/>
    <w:rsid w:val="00A61DC9"/>
    <w:rsid w:val="00A672A6"/>
    <w:rsid w:val="00A72263"/>
    <w:rsid w:val="00A73BE6"/>
    <w:rsid w:val="00A73EE7"/>
    <w:rsid w:val="00A95B66"/>
    <w:rsid w:val="00AB6AC8"/>
    <w:rsid w:val="00AC0CF2"/>
    <w:rsid w:val="00AC6B18"/>
    <w:rsid w:val="00AD0DB2"/>
    <w:rsid w:val="00AD4090"/>
    <w:rsid w:val="00AE0891"/>
    <w:rsid w:val="00B00880"/>
    <w:rsid w:val="00B031E3"/>
    <w:rsid w:val="00B06AFE"/>
    <w:rsid w:val="00B414D1"/>
    <w:rsid w:val="00B55927"/>
    <w:rsid w:val="00B80F27"/>
    <w:rsid w:val="00B9735A"/>
    <w:rsid w:val="00BB5F67"/>
    <w:rsid w:val="00BC05B1"/>
    <w:rsid w:val="00BD46D6"/>
    <w:rsid w:val="00C26F44"/>
    <w:rsid w:val="00C27A8C"/>
    <w:rsid w:val="00C32D7A"/>
    <w:rsid w:val="00C50B4A"/>
    <w:rsid w:val="00C66C21"/>
    <w:rsid w:val="00CA516E"/>
    <w:rsid w:val="00CA7718"/>
    <w:rsid w:val="00CC5520"/>
    <w:rsid w:val="00CD11CF"/>
    <w:rsid w:val="00CF26C3"/>
    <w:rsid w:val="00D114CC"/>
    <w:rsid w:val="00D22123"/>
    <w:rsid w:val="00D347D5"/>
    <w:rsid w:val="00D43D0D"/>
    <w:rsid w:val="00D62663"/>
    <w:rsid w:val="00D73B4B"/>
    <w:rsid w:val="00DB4A15"/>
    <w:rsid w:val="00DE00D3"/>
    <w:rsid w:val="00DE0B74"/>
    <w:rsid w:val="00DF6774"/>
    <w:rsid w:val="00E6119A"/>
    <w:rsid w:val="00E65649"/>
    <w:rsid w:val="00E93462"/>
    <w:rsid w:val="00EA4C83"/>
    <w:rsid w:val="00EA699A"/>
    <w:rsid w:val="00EA6B1B"/>
    <w:rsid w:val="00ED266C"/>
    <w:rsid w:val="00ED2762"/>
    <w:rsid w:val="00F12DE3"/>
    <w:rsid w:val="00F21FDD"/>
    <w:rsid w:val="00F65A7B"/>
    <w:rsid w:val="00F65D5B"/>
    <w:rsid w:val="00FA4048"/>
    <w:rsid w:val="00FC0032"/>
    <w:rsid w:val="00FC52D3"/>
    <w:rsid w:val="00FD0BD0"/>
    <w:rsid w:val="00FE1703"/>
    <w:rsid w:val="00FE7634"/>
    <w:rsid w:val="00FF26B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D01BA"/>
  <w15:docId w15:val="{E2BCAF6B-D6E3-4C5E-AD14-1BA951CD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47C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7C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ED27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2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13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13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13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3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3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820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20"/>
  </w:style>
  <w:style w:type="paragraph" w:styleId="Piedepgina">
    <w:name w:val="footer"/>
    <w:basedOn w:val="Normal"/>
    <w:link w:val="PiedepginaCar"/>
    <w:uiPriority w:val="99"/>
    <w:unhideWhenUsed/>
    <w:rsid w:val="00CC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20"/>
  </w:style>
  <w:style w:type="character" w:styleId="Hipervnculo">
    <w:name w:val="Hyperlink"/>
    <w:basedOn w:val="Fuentedeprrafopredeter"/>
    <w:uiPriority w:val="99"/>
    <w:unhideWhenUsed/>
    <w:rsid w:val="00E9346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46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B74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0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so.digital.gob.cl/publica" TargetMode="External"/><Relationship Id="rId13" Type="http://schemas.openxmlformats.org/officeDocument/2006/relationships/hyperlink" Target="https://www.portaltransparencia.cl/PortalPdT/directorio-de-organismos-regulados/?org=AO040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ortaltransparencia.cl/PortalPdT/directorio-de-organismos-regulados/?org=AO040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transparencia.cl/PortalPdT/directorio-de-organismos-regulados/?org=AO001&amp;pagina=5942016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www.dipres.cl/597/articles-260958_doc_pdf.pdf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claveunica.gob.cl/" TargetMode="External"/><Relationship Id="rId14" Type="http://schemas.openxmlformats.org/officeDocument/2006/relationships/hyperlink" Target="https://www.portaltransparencia.cl/PortalPdT/directorio-de-organismos-regulados/?org=AO040&amp;pagina=579891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CF86-B52C-4A15-A35F-B7277D96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24</Pages>
  <Words>5067</Words>
  <Characters>26505</Characters>
  <Application>Microsoft Office Word</Application>
  <DocSecurity>0</DocSecurity>
  <Lines>1893</Lines>
  <Paragraphs>657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Olivia Riquelme Camino</dc:creator>
  <cp:keywords/>
  <dc:description/>
  <cp:lastModifiedBy>Gabinete Seremi Salud Tarapaca</cp:lastModifiedBy>
  <cp:revision>2</cp:revision>
  <cp:lastPrinted>2021-11-17T21:15:00Z</cp:lastPrinted>
  <dcterms:created xsi:type="dcterms:W3CDTF">2022-03-02T20:08:00Z</dcterms:created>
  <dcterms:modified xsi:type="dcterms:W3CDTF">2022-03-02T22:52:00Z</dcterms:modified>
</cp:coreProperties>
</file>